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74280" w:rsidP="00474280">
      <w:pPr>
        <w:spacing w:after="0" w:line="480" w:lineRule="auto"/>
        <w:jc w:val="center"/>
        <w:rPr>
          <w:rFonts w:ascii="Times New Roman" w:hAnsi="Times New Roman" w:cs="Times New Roman"/>
          <w:sz w:val="24"/>
          <w:szCs w:val="24"/>
        </w:rPr>
      </w:pPr>
    </w:p>
    <w:p w:rsidR="00474280" w:rsidP="00474280">
      <w:pPr>
        <w:spacing w:after="0" w:line="480" w:lineRule="auto"/>
        <w:jc w:val="center"/>
        <w:rPr>
          <w:rFonts w:ascii="Times New Roman" w:hAnsi="Times New Roman" w:cs="Times New Roman"/>
          <w:sz w:val="24"/>
          <w:szCs w:val="24"/>
        </w:rPr>
      </w:pPr>
    </w:p>
    <w:p w:rsidR="00474280" w:rsidP="00474280">
      <w:pPr>
        <w:spacing w:after="0" w:line="480" w:lineRule="auto"/>
        <w:jc w:val="center"/>
        <w:rPr>
          <w:rFonts w:ascii="Times New Roman" w:hAnsi="Times New Roman" w:cs="Times New Roman"/>
          <w:sz w:val="24"/>
          <w:szCs w:val="24"/>
        </w:rPr>
      </w:pPr>
    </w:p>
    <w:p w:rsidR="00474280" w:rsidP="00474280">
      <w:pPr>
        <w:spacing w:after="0" w:line="480" w:lineRule="auto"/>
        <w:jc w:val="center"/>
        <w:rPr>
          <w:rFonts w:ascii="Times New Roman" w:hAnsi="Times New Roman" w:cs="Times New Roman"/>
          <w:sz w:val="24"/>
          <w:szCs w:val="24"/>
        </w:rPr>
      </w:pPr>
    </w:p>
    <w:p w:rsidR="00474280" w:rsidP="00474280">
      <w:pPr>
        <w:spacing w:after="0" w:line="480" w:lineRule="auto"/>
        <w:jc w:val="center"/>
        <w:rPr>
          <w:rFonts w:ascii="Times New Roman" w:hAnsi="Times New Roman" w:cs="Times New Roman"/>
          <w:sz w:val="24"/>
          <w:szCs w:val="24"/>
        </w:rPr>
      </w:pPr>
    </w:p>
    <w:p w:rsidR="00474280" w:rsidP="00474280">
      <w:pPr>
        <w:spacing w:after="0" w:line="480" w:lineRule="auto"/>
        <w:jc w:val="center"/>
        <w:rPr>
          <w:rFonts w:ascii="Times New Roman" w:hAnsi="Times New Roman" w:cs="Times New Roman"/>
          <w:sz w:val="24"/>
          <w:szCs w:val="24"/>
        </w:rPr>
      </w:pPr>
    </w:p>
    <w:p w:rsidR="00474280" w:rsidP="004742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Project Part A</w:t>
      </w:r>
    </w:p>
    <w:p w:rsidR="00590FEC" w:rsidRPr="00141F0D" w:rsidP="00474280">
      <w:pPr>
        <w:spacing w:after="0" w:line="480" w:lineRule="auto"/>
        <w:jc w:val="center"/>
        <w:rPr>
          <w:rFonts w:ascii="Times New Roman" w:hAnsi="Times New Roman" w:cs="Times New Roman"/>
          <w:sz w:val="24"/>
          <w:szCs w:val="24"/>
        </w:rPr>
      </w:pPr>
      <w:r w:rsidRPr="00141F0D">
        <w:rPr>
          <w:rFonts w:ascii="Times New Roman" w:hAnsi="Times New Roman" w:cs="Times New Roman"/>
          <w:sz w:val="24"/>
          <w:szCs w:val="24"/>
        </w:rPr>
        <w:t>Name</w:t>
      </w:r>
    </w:p>
    <w:p w:rsidR="00590FEC" w:rsidRPr="00141F0D" w:rsidP="00474280">
      <w:pPr>
        <w:spacing w:after="0" w:line="480" w:lineRule="auto"/>
        <w:jc w:val="center"/>
        <w:rPr>
          <w:rFonts w:ascii="Times New Roman" w:hAnsi="Times New Roman" w:cs="Times New Roman"/>
          <w:sz w:val="24"/>
          <w:szCs w:val="24"/>
        </w:rPr>
      </w:pPr>
      <w:r w:rsidRPr="00141F0D">
        <w:rPr>
          <w:rFonts w:ascii="Times New Roman" w:hAnsi="Times New Roman" w:cs="Times New Roman"/>
          <w:sz w:val="24"/>
          <w:szCs w:val="24"/>
        </w:rPr>
        <w:t>Institution</w:t>
      </w:r>
    </w:p>
    <w:p w:rsidR="00590FEC" w:rsidRPr="00141F0D" w:rsidP="00474280">
      <w:pPr>
        <w:spacing w:after="0" w:line="480" w:lineRule="auto"/>
        <w:jc w:val="center"/>
        <w:rPr>
          <w:rFonts w:ascii="Times New Roman" w:hAnsi="Times New Roman" w:cs="Times New Roman"/>
          <w:sz w:val="24"/>
          <w:szCs w:val="24"/>
        </w:rPr>
      </w:pPr>
    </w:p>
    <w:p w:rsidR="00590FEC" w:rsidRPr="00141F0D" w:rsidP="00141F0D">
      <w:pPr>
        <w:pStyle w:val="ListParagraph"/>
        <w:spacing w:after="0" w:line="480" w:lineRule="auto"/>
        <w:rPr>
          <w:rFonts w:ascii="Times New Roman" w:hAnsi="Times New Roman" w:cs="Times New Roman"/>
          <w:b/>
          <w:sz w:val="24"/>
          <w:szCs w:val="24"/>
        </w:rPr>
      </w:pPr>
    </w:p>
    <w:p w:rsidR="00590FEC" w:rsidRPr="00141F0D" w:rsidP="00141F0D">
      <w:pPr>
        <w:pStyle w:val="ListParagraph"/>
        <w:spacing w:after="0" w:line="480" w:lineRule="auto"/>
        <w:rPr>
          <w:rFonts w:ascii="Times New Roman" w:hAnsi="Times New Roman" w:cs="Times New Roman"/>
          <w:b/>
          <w:sz w:val="24"/>
          <w:szCs w:val="24"/>
        </w:rPr>
      </w:pPr>
    </w:p>
    <w:p w:rsidR="00474280" w:rsidP="00474280">
      <w:pPr>
        <w:spacing w:after="0" w:line="480" w:lineRule="auto"/>
        <w:rPr>
          <w:rFonts w:ascii="Times New Roman" w:hAnsi="Times New Roman" w:cs="Times New Roman"/>
          <w:b/>
          <w:sz w:val="24"/>
          <w:szCs w:val="24"/>
        </w:rPr>
      </w:pPr>
    </w:p>
    <w:p w:rsidR="00474280" w:rsidP="00474280">
      <w:pPr>
        <w:spacing w:after="0" w:line="480" w:lineRule="auto"/>
        <w:rPr>
          <w:rFonts w:ascii="Times New Roman" w:hAnsi="Times New Roman" w:cs="Times New Roman"/>
          <w:b/>
          <w:sz w:val="24"/>
          <w:szCs w:val="24"/>
        </w:rPr>
      </w:pPr>
    </w:p>
    <w:p w:rsidR="00474280" w:rsidP="00474280">
      <w:pPr>
        <w:spacing w:after="0" w:line="480" w:lineRule="auto"/>
        <w:rPr>
          <w:rFonts w:ascii="Times New Roman" w:hAnsi="Times New Roman" w:cs="Times New Roman"/>
          <w:b/>
          <w:sz w:val="24"/>
          <w:szCs w:val="24"/>
        </w:rPr>
      </w:pPr>
    </w:p>
    <w:p w:rsidR="00474280" w:rsidP="00474280">
      <w:pPr>
        <w:spacing w:after="0" w:line="480" w:lineRule="auto"/>
        <w:rPr>
          <w:rFonts w:ascii="Times New Roman" w:hAnsi="Times New Roman" w:cs="Times New Roman"/>
          <w:b/>
          <w:sz w:val="24"/>
          <w:szCs w:val="24"/>
        </w:rPr>
      </w:pPr>
    </w:p>
    <w:p w:rsidR="00474280" w:rsidP="00474280">
      <w:pPr>
        <w:spacing w:after="0" w:line="480" w:lineRule="auto"/>
        <w:rPr>
          <w:rFonts w:ascii="Times New Roman" w:hAnsi="Times New Roman" w:cs="Times New Roman"/>
          <w:b/>
          <w:sz w:val="24"/>
          <w:szCs w:val="24"/>
        </w:rPr>
      </w:pPr>
    </w:p>
    <w:p w:rsidR="00474280" w:rsidP="00474280">
      <w:pPr>
        <w:spacing w:after="0" w:line="480" w:lineRule="auto"/>
        <w:rPr>
          <w:rFonts w:ascii="Times New Roman" w:hAnsi="Times New Roman" w:cs="Times New Roman"/>
          <w:b/>
          <w:sz w:val="24"/>
          <w:szCs w:val="24"/>
        </w:rPr>
      </w:pPr>
    </w:p>
    <w:p w:rsidR="00474280" w:rsidP="00474280">
      <w:pPr>
        <w:spacing w:after="0" w:line="480" w:lineRule="auto"/>
        <w:rPr>
          <w:rFonts w:ascii="Times New Roman" w:hAnsi="Times New Roman" w:cs="Times New Roman"/>
          <w:b/>
          <w:sz w:val="24"/>
          <w:szCs w:val="24"/>
        </w:rPr>
      </w:pPr>
    </w:p>
    <w:p w:rsidR="00474280" w:rsidP="00474280">
      <w:pPr>
        <w:spacing w:after="0" w:line="480" w:lineRule="auto"/>
        <w:rPr>
          <w:rFonts w:ascii="Times New Roman" w:hAnsi="Times New Roman" w:cs="Times New Roman"/>
          <w:b/>
          <w:sz w:val="24"/>
          <w:szCs w:val="24"/>
        </w:rPr>
      </w:pPr>
    </w:p>
    <w:p w:rsidR="00474280" w:rsidP="00474280">
      <w:pPr>
        <w:spacing w:after="0" w:line="480" w:lineRule="auto"/>
        <w:rPr>
          <w:rFonts w:ascii="Times New Roman" w:hAnsi="Times New Roman" w:cs="Times New Roman"/>
          <w:b/>
          <w:sz w:val="24"/>
          <w:szCs w:val="24"/>
        </w:rPr>
      </w:pPr>
    </w:p>
    <w:p w:rsidR="00474280" w:rsidP="00474280">
      <w:pPr>
        <w:pStyle w:val="ListParagraph"/>
        <w:spacing w:after="0" w:line="480" w:lineRule="auto"/>
        <w:rPr>
          <w:rFonts w:ascii="Times New Roman" w:hAnsi="Times New Roman" w:cs="Times New Roman"/>
          <w:b/>
          <w:sz w:val="24"/>
          <w:szCs w:val="24"/>
        </w:rPr>
      </w:pPr>
    </w:p>
    <w:p w:rsidR="00474280" w:rsidP="00474280">
      <w:pPr>
        <w:spacing w:after="0" w:line="480" w:lineRule="auto"/>
        <w:rPr>
          <w:rFonts w:ascii="Times New Roman" w:hAnsi="Times New Roman" w:cs="Times New Roman"/>
          <w:b/>
          <w:sz w:val="24"/>
          <w:szCs w:val="24"/>
        </w:rPr>
      </w:pPr>
    </w:p>
    <w:p w:rsidR="00474280" w:rsidRPr="00474280" w:rsidP="00474280">
      <w:pPr>
        <w:spacing w:after="0" w:line="480" w:lineRule="auto"/>
        <w:jc w:val="center"/>
        <w:rPr>
          <w:rFonts w:ascii="Times New Roman" w:hAnsi="Times New Roman" w:cs="Times New Roman"/>
          <w:sz w:val="24"/>
          <w:szCs w:val="24"/>
        </w:rPr>
      </w:pPr>
      <w:r w:rsidRPr="00474280">
        <w:rPr>
          <w:rFonts w:ascii="Times New Roman" w:hAnsi="Times New Roman" w:cs="Times New Roman"/>
          <w:sz w:val="24"/>
          <w:szCs w:val="24"/>
        </w:rPr>
        <w:t>Course Project Part A</w:t>
      </w:r>
    </w:p>
    <w:p w:rsidR="00043CBD" w:rsidRPr="00474280" w:rsidP="00474280">
      <w:pPr>
        <w:pStyle w:val="ListParagraph"/>
        <w:numPr>
          <w:ilvl w:val="0"/>
          <w:numId w:val="2"/>
        </w:numPr>
        <w:spacing w:after="0" w:line="480" w:lineRule="auto"/>
        <w:rPr>
          <w:rFonts w:ascii="Times New Roman" w:hAnsi="Times New Roman" w:cs="Times New Roman"/>
          <w:sz w:val="24"/>
          <w:szCs w:val="24"/>
        </w:rPr>
      </w:pPr>
      <w:r w:rsidRPr="00474280">
        <w:rPr>
          <w:rFonts w:ascii="Times New Roman" w:hAnsi="Times New Roman" w:cs="Times New Roman"/>
          <w:b/>
          <w:sz w:val="24"/>
          <w:szCs w:val="24"/>
        </w:rPr>
        <w:t>SALES</w:t>
      </w:r>
      <w:r w:rsidRPr="00474280" w:rsidR="008E797B">
        <w:rPr>
          <w:rFonts w:ascii="Times New Roman" w:hAnsi="Times New Roman" w:cs="Times New Roman"/>
          <w:sz w:val="24"/>
          <w:szCs w:val="24"/>
        </w:rPr>
        <w:t xml:space="preserve"> (the number of sales made this week)</w:t>
      </w:r>
    </w:p>
    <w:p w:rsidR="00043CBD" w:rsidRPr="00141F0D" w:rsidP="00141F0D">
      <w:pPr>
        <w:pStyle w:val="ListParagraph"/>
        <w:numPr>
          <w:ilvl w:val="0"/>
          <w:numId w:val="2"/>
        </w:numPr>
        <w:spacing w:after="0" w:line="480" w:lineRule="auto"/>
        <w:rPr>
          <w:rFonts w:ascii="Times New Roman" w:hAnsi="Times New Roman" w:cs="Times New Roman"/>
          <w:sz w:val="24"/>
          <w:szCs w:val="24"/>
        </w:rPr>
      </w:pPr>
      <w:r w:rsidRPr="00141F0D">
        <w:rPr>
          <w:rFonts w:ascii="Times New Roman" w:hAnsi="Times New Roman" w:cs="Times New Roman"/>
          <w:b/>
          <w:sz w:val="24"/>
          <w:szCs w:val="24"/>
        </w:rPr>
        <w:t>CALLS</w:t>
      </w:r>
      <w:r w:rsidRPr="00141F0D" w:rsidR="008E797B">
        <w:rPr>
          <w:rFonts w:ascii="Times New Roman" w:hAnsi="Times New Roman" w:cs="Times New Roman"/>
          <w:b/>
          <w:sz w:val="24"/>
          <w:szCs w:val="24"/>
        </w:rPr>
        <w:t xml:space="preserve"> </w:t>
      </w:r>
      <w:r w:rsidRPr="00141F0D" w:rsidR="008E797B">
        <w:rPr>
          <w:rFonts w:ascii="Times New Roman" w:hAnsi="Times New Roman" w:cs="Times New Roman"/>
          <w:sz w:val="24"/>
          <w:szCs w:val="24"/>
        </w:rPr>
        <w:t>(the number of sales calls made this week)</w:t>
      </w:r>
    </w:p>
    <w:p w:rsidR="00043CBD" w:rsidRPr="00141F0D" w:rsidP="00141F0D">
      <w:pPr>
        <w:pStyle w:val="ListParagraph"/>
        <w:numPr>
          <w:ilvl w:val="0"/>
          <w:numId w:val="2"/>
        </w:numPr>
        <w:spacing w:after="0" w:line="480" w:lineRule="auto"/>
        <w:rPr>
          <w:rFonts w:ascii="Times New Roman" w:hAnsi="Times New Roman" w:cs="Times New Roman"/>
          <w:sz w:val="24"/>
          <w:szCs w:val="24"/>
        </w:rPr>
      </w:pPr>
      <w:r w:rsidRPr="00141F0D">
        <w:rPr>
          <w:rFonts w:ascii="Times New Roman" w:hAnsi="Times New Roman" w:cs="Times New Roman"/>
          <w:b/>
          <w:sz w:val="24"/>
          <w:szCs w:val="24"/>
        </w:rPr>
        <w:t>TIME</w:t>
      </w:r>
      <w:r w:rsidRPr="00141F0D" w:rsidR="008E797B">
        <w:rPr>
          <w:rFonts w:ascii="Times New Roman" w:hAnsi="Times New Roman" w:cs="Times New Roman"/>
          <w:sz w:val="24"/>
          <w:szCs w:val="24"/>
        </w:rPr>
        <w:t xml:space="preserve"> (the average time per call this week)</w:t>
      </w:r>
    </w:p>
    <w:p w:rsidR="00043CBD" w:rsidRPr="00141F0D" w:rsidP="00141F0D">
      <w:pPr>
        <w:pStyle w:val="ListParagraph"/>
        <w:numPr>
          <w:ilvl w:val="0"/>
          <w:numId w:val="2"/>
        </w:numPr>
        <w:spacing w:after="0" w:line="480" w:lineRule="auto"/>
        <w:rPr>
          <w:rFonts w:ascii="Times New Roman" w:hAnsi="Times New Roman" w:cs="Times New Roman"/>
          <w:sz w:val="24"/>
          <w:szCs w:val="24"/>
        </w:rPr>
      </w:pPr>
      <w:r w:rsidRPr="00141F0D">
        <w:rPr>
          <w:rFonts w:ascii="Times New Roman" w:hAnsi="Times New Roman" w:cs="Times New Roman"/>
          <w:b/>
          <w:sz w:val="24"/>
          <w:szCs w:val="24"/>
        </w:rPr>
        <w:t>YEARS</w:t>
      </w:r>
      <w:r w:rsidRPr="00141F0D" w:rsidR="008E797B">
        <w:rPr>
          <w:rFonts w:ascii="Times New Roman" w:hAnsi="Times New Roman" w:cs="Times New Roman"/>
          <w:sz w:val="24"/>
          <w:szCs w:val="24"/>
        </w:rPr>
        <w:t xml:space="preserve"> (the years of experience in the call center)</w:t>
      </w:r>
    </w:p>
    <w:p w:rsidR="00043CBD" w:rsidRPr="00141F0D" w:rsidP="00141F0D">
      <w:pPr>
        <w:pStyle w:val="ListParagraph"/>
        <w:numPr>
          <w:ilvl w:val="0"/>
          <w:numId w:val="2"/>
        </w:numPr>
        <w:spacing w:after="0" w:line="480" w:lineRule="auto"/>
        <w:rPr>
          <w:rFonts w:ascii="Times New Roman" w:hAnsi="Times New Roman" w:cs="Times New Roman"/>
          <w:sz w:val="24"/>
          <w:szCs w:val="24"/>
        </w:rPr>
      </w:pPr>
      <w:r w:rsidRPr="00141F0D">
        <w:rPr>
          <w:rFonts w:ascii="Times New Roman" w:hAnsi="Times New Roman" w:cs="Times New Roman"/>
          <w:b/>
          <w:sz w:val="24"/>
          <w:szCs w:val="24"/>
        </w:rPr>
        <w:t xml:space="preserve">TYPE </w:t>
      </w:r>
      <w:r w:rsidRPr="00141F0D">
        <w:rPr>
          <w:rFonts w:ascii="Times New Roman" w:hAnsi="Times New Roman" w:cs="Times New Roman"/>
          <w:sz w:val="24"/>
          <w:szCs w:val="24"/>
        </w:rPr>
        <w:t>(t</w:t>
      </w:r>
      <w:r w:rsidRPr="00141F0D" w:rsidR="008E797B">
        <w:rPr>
          <w:rFonts w:ascii="Times New Roman" w:hAnsi="Times New Roman" w:cs="Times New Roman"/>
          <w:sz w:val="24"/>
          <w:szCs w:val="24"/>
        </w:rPr>
        <w:t>he type of training either group training, or online training)</w:t>
      </w:r>
    </w:p>
    <w:p w:rsidR="00043CBD" w:rsidRPr="00141F0D" w:rsidP="00141F0D">
      <w:pPr>
        <w:pStyle w:val="ListParagraph"/>
        <w:spacing w:after="0" w:line="480" w:lineRule="auto"/>
        <w:rPr>
          <w:rFonts w:ascii="Times New Roman" w:hAnsi="Times New Roman" w:cs="Times New Roman"/>
          <w:b/>
          <w:sz w:val="24"/>
          <w:szCs w:val="24"/>
        </w:rPr>
      </w:pPr>
    </w:p>
    <w:p w:rsidR="008E797B" w:rsidRPr="00141F0D" w:rsidP="00141F0D">
      <w:pPr>
        <w:spacing w:after="0" w:line="480" w:lineRule="auto"/>
        <w:rPr>
          <w:rFonts w:ascii="Times New Roman" w:hAnsi="Times New Roman" w:cs="Times New Roman"/>
          <w:sz w:val="24"/>
          <w:szCs w:val="24"/>
        </w:rPr>
      </w:pPr>
      <w:r w:rsidRPr="00141F0D">
        <w:rPr>
          <w:rFonts w:ascii="Times New Roman" w:hAnsi="Times New Roman" w:cs="Times New Roman"/>
          <w:b/>
          <w:sz w:val="24"/>
          <w:szCs w:val="24"/>
        </w:rPr>
        <w:t>SALES</w:t>
      </w:r>
    </w:p>
    <w:tbl>
      <w:tblPr>
        <w:tblStyle w:val="TableGrid"/>
        <w:tblW w:w="9996" w:type="dxa"/>
        <w:tblLook w:val="04A0"/>
      </w:tblPr>
      <w:tblGrid>
        <w:gridCol w:w="1057"/>
        <w:gridCol w:w="1056"/>
        <w:gridCol w:w="1052"/>
        <w:gridCol w:w="1150"/>
        <w:gridCol w:w="1052"/>
        <w:gridCol w:w="1049"/>
        <w:gridCol w:w="1060"/>
        <w:gridCol w:w="1051"/>
        <w:gridCol w:w="1053"/>
        <w:gridCol w:w="416"/>
      </w:tblGrid>
      <w:tr w:rsidTr="00A77E7F">
        <w:tblPrEx>
          <w:tblW w:w="9996" w:type="dxa"/>
          <w:tblLook w:val="04A0"/>
        </w:tblPrEx>
        <w:tc>
          <w:tcPr>
            <w:tcW w:w="1057"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Total Count</w:t>
            </w:r>
          </w:p>
        </w:tc>
        <w:tc>
          <w:tcPr>
            <w:tcW w:w="1056"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Mean</w:t>
            </w:r>
          </w:p>
        </w:tc>
        <w:tc>
          <w:tcPr>
            <w:tcW w:w="1052"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 xml:space="preserve">St. </w:t>
            </w:r>
            <w:r w:rsidRPr="00141F0D">
              <w:rPr>
                <w:rFonts w:ascii="Times New Roman" w:hAnsi="Times New Roman" w:cs="Times New Roman"/>
                <w:b/>
                <w:sz w:val="24"/>
                <w:szCs w:val="24"/>
              </w:rPr>
              <w:t>Dev</w:t>
            </w:r>
          </w:p>
        </w:tc>
        <w:tc>
          <w:tcPr>
            <w:tcW w:w="1150"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Variance</w:t>
            </w:r>
          </w:p>
        </w:tc>
        <w:tc>
          <w:tcPr>
            <w:tcW w:w="1052"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Min</w:t>
            </w:r>
          </w:p>
        </w:tc>
        <w:tc>
          <w:tcPr>
            <w:tcW w:w="1049"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Q1</w:t>
            </w:r>
          </w:p>
        </w:tc>
        <w:tc>
          <w:tcPr>
            <w:tcW w:w="1060"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Median</w:t>
            </w:r>
          </w:p>
        </w:tc>
        <w:tc>
          <w:tcPr>
            <w:tcW w:w="1051"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Q3</w:t>
            </w:r>
          </w:p>
        </w:tc>
        <w:tc>
          <w:tcPr>
            <w:tcW w:w="1053"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Max</w:t>
            </w:r>
          </w:p>
        </w:tc>
        <w:tc>
          <w:tcPr>
            <w:tcW w:w="416" w:type="dxa"/>
            <w:vMerge w:val="restart"/>
            <w:tcBorders>
              <w:top w:val="nil"/>
              <w:right w:val="nil"/>
            </w:tcBorders>
            <w:shd w:val="clear" w:color="auto" w:fill="auto"/>
          </w:tcPr>
          <w:p w:rsidR="00A77E7F" w:rsidRPr="00141F0D" w:rsidP="00141F0D">
            <w:pPr>
              <w:spacing w:line="480" w:lineRule="auto"/>
              <w:rPr>
                <w:rFonts w:ascii="Times New Roman" w:hAnsi="Times New Roman" w:cs="Times New Roman"/>
                <w:b/>
                <w:sz w:val="24"/>
                <w:szCs w:val="24"/>
              </w:rPr>
            </w:pPr>
          </w:p>
        </w:tc>
      </w:tr>
      <w:tr w:rsidTr="00A77E7F">
        <w:tblPrEx>
          <w:tblW w:w="9996" w:type="dxa"/>
          <w:tblLook w:val="04A0"/>
        </w:tblPrEx>
        <w:tc>
          <w:tcPr>
            <w:tcW w:w="1057"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100</w:t>
            </w:r>
          </w:p>
        </w:tc>
        <w:tc>
          <w:tcPr>
            <w:tcW w:w="1056"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42.55</w:t>
            </w:r>
          </w:p>
        </w:tc>
        <w:tc>
          <w:tcPr>
            <w:tcW w:w="1052"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7.13</w:t>
            </w:r>
          </w:p>
        </w:tc>
        <w:tc>
          <w:tcPr>
            <w:tcW w:w="1150"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51.42</w:t>
            </w:r>
          </w:p>
        </w:tc>
        <w:tc>
          <w:tcPr>
            <w:tcW w:w="1052"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21</w:t>
            </w:r>
          </w:p>
        </w:tc>
        <w:tc>
          <w:tcPr>
            <w:tcW w:w="1049"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w:t>
            </w:r>
          </w:p>
        </w:tc>
        <w:tc>
          <w:tcPr>
            <w:tcW w:w="1060"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43</w:t>
            </w:r>
          </w:p>
        </w:tc>
        <w:tc>
          <w:tcPr>
            <w:tcW w:w="1051"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47</w:t>
            </w:r>
          </w:p>
        </w:tc>
        <w:tc>
          <w:tcPr>
            <w:tcW w:w="1053"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67</w:t>
            </w:r>
          </w:p>
        </w:tc>
        <w:tc>
          <w:tcPr>
            <w:tcW w:w="416" w:type="dxa"/>
            <w:vMerge/>
            <w:tcBorders>
              <w:bottom w:val="nil"/>
              <w:right w:val="nil"/>
            </w:tcBorders>
            <w:shd w:val="clear" w:color="auto" w:fill="auto"/>
          </w:tcPr>
          <w:p w:rsidR="00A77E7F" w:rsidRPr="00141F0D" w:rsidP="00141F0D">
            <w:pPr>
              <w:spacing w:line="480" w:lineRule="auto"/>
              <w:rPr>
                <w:rFonts w:ascii="Times New Roman" w:hAnsi="Times New Roman" w:cs="Times New Roman"/>
                <w:sz w:val="24"/>
                <w:szCs w:val="24"/>
              </w:rPr>
            </w:pPr>
          </w:p>
        </w:tc>
      </w:tr>
    </w:tbl>
    <w:p w:rsidR="008E797B" w:rsidRPr="00141F0D" w:rsidP="00141F0D">
      <w:pPr>
        <w:spacing w:after="0" w:line="480" w:lineRule="auto"/>
        <w:rPr>
          <w:rFonts w:ascii="Times New Roman" w:hAnsi="Times New Roman" w:cs="Times New Roman"/>
          <w:sz w:val="24"/>
          <w:szCs w:val="24"/>
        </w:rPr>
      </w:pPr>
    </w:p>
    <w:p w:rsidR="00CD5B44" w:rsidRPr="00141F0D" w:rsidP="00141F0D">
      <w:pPr>
        <w:spacing w:after="0" w:line="480" w:lineRule="auto"/>
        <w:rPr>
          <w:rFonts w:ascii="Times New Roman" w:hAnsi="Times New Roman" w:cs="Times New Roman"/>
          <w:sz w:val="24"/>
          <w:szCs w:val="24"/>
        </w:rPr>
      </w:pPr>
      <w:r w:rsidRPr="00141F0D">
        <w:rPr>
          <w:rFonts w:ascii="Times New Roman" w:hAnsi="Times New Roman" w:cs="Times New Roman"/>
          <w:noProof/>
          <w:sz w:val="24"/>
          <w:szCs w:val="24"/>
        </w:rPr>
        <w:drawing>
          <wp:inline distT="0" distB="0" distL="0" distR="0">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C47F67" w:rsidRPr="00141F0D"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br w:type="textWrapping" w:clear="all"/>
        <w:t>Data</w:t>
      </w:r>
      <w:r w:rsidRPr="00141F0D" w:rsidR="0082581C">
        <w:rPr>
          <w:rFonts w:ascii="Times New Roman" w:hAnsi="Times New Roman" w:cs="Times New Roman"/>
          <w:sz w:val="24"/>
          <w:szCs w:val="24"/>
        </w:rPr>
        <w:t xml:space="preserve"> for sales made in </w:t>
      </w:r>
      <w:r w:rsidRPr="00141F0D" w:rsidR="00470B6E">
        <w:rPr>
          <w:rFonts w:ascii="Times New Roman" w:hAnsi="Times New Roman" w:cs="Times New Roman"/>
          <w:sz w:val="24"/>
          <w:szCs w:val="24"/>
        </w:rPr>
        <w:t>the week s</w:t>
      </w:r>
      <w:r w:rsidRPr="00141F0D">
        <w:rPr>
          <w:rFonts w:ascii="Times New Roman" w:hAnsi="Times New Roman" w:cs="Times New Roman"/>
          <w:sz w:val="24"/>
          <w:szCs w:val="24"/>
        </w:rPr>
        <w:t xml:space="preserve">hows </w:t>
      </w:r>
      <w:r w:rsidRPr="00141F0D">
        <w:rPr>
          <w:rFonts w:ascii="Times New Roman" w:hAnsi="Times New Roman" w:cs="Times New Roman"/>
          <w:sz w:val="24"/>
          <w:szCs w:val="24"/>
        </w:rPr>
        <w:t xml:space="preserve">that </w:t>
      </w:r>
      <w:r w:rsidRPr="00141F0D" w:rsidR="00A77E7F">
        <w:rPr>
          <w:rFonts w:ascii="Times New Roman" w:hAnsi="Times New Roman" w:cs="Times New Roman"/>
          <w:sz w:val="24"/>
          <w:szCs w:val="24"/>
        </w:rPr>
        <w:t>averages</w:t>
      </w:r>
      <w:r w:rsidRPr="00141F0D" w:rsidR="00A77E7F">
        <w:rPr>
          <w:rFonts w:ascii="Times New Roman" w:hAnsi="Times New Roman" w:cs="Times New Roman"/>
          <w:sz w:val="24"/>
          <w:szCs w:val="24"/>
        </w:rPr>
        <w:t xml:space="preserve"> of 42 sales were</w:t>
      </w:r>
      <w:r w:rsidRPr="00141F0D">
        <w:rPr>
          <w:rFonts w:ascii="Times New Roman" w:hAnsi="Times New Roman" w:cs="Times New Roman"/>
          <w:sz w:val="24"/>
          <w:szCs w:val="24"/>
        </w:rPr>
        <w:t xml:space="preserve"> made. The company can </w:t>
      </w:r>
      <w:r w:rsidRPr="00141F0D">
        <w:rPr>
          <w:rFonts w:ascii="Times New Roman" w:hAnsi="Times New Roman" w:cs="Times New Roman"/>
          <w:sz w:val="24"/>
          <w:szCs w:val="24"/>
        </w:rPr>
        <w:t xml:space="preserve">expect to have limited of </w:t>
      </w:r>
      <w:r w:rsidRPr="00141F0D" w:rsidR="00A77E7F">
        <w:rPr>
          <w:rFonts w:ascii="Times New Roman" w:hAnsi="Times New Roman" w:cs="Times New Roman"/>
          <w:sz w:val="24"/>
          <w:szCs w:val="24"/>
        </w:rPr>
        <w:t xml:space="preserve">21 and up to 67 sales in a week. From the data assembled the company can expect to see an average sale made. </w:t>
      </w:r>
    </w:p>
    <w:p w:rsidR="00A77E7F" w:rsidRPr="00141F0D" w:rsidP="00141F0D">
      <w:p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CALLS</w:t>
      </w:r>
    </w:p>
    <w:tbl>
      <w:tblPr>
        <w:tblStyle w:val="TableGrid"/>
        <w:tblW w:w="0" w:type="auto"/>
        <w:tblLook w:val="04A0"/>
      </w:tblPr>
      <w:tblGrid>
        <w:gridCol w:w="1056"/>
        <w:gridCol w:w="1057"/>
        <w:gridCol w:w="1052"/>
        <w:gridCol w:w="1150"/>
        <w:gridCol w:w="1048"/>
        <w:gridCol w:w="1045"/>
        <w:gridCol w:w="1062"/>
        <w:gridCol w:w="1057"/>
        <w:gridCol w:w="1049"/>
      </w:tblGrid>
      <w:tr w:rsidTr="00A77E7F">
        <w:tblPrEx>
          <w:tblW w:w="0" w:type="auto"/>
          <w:tblLook w:val="04A0"/>
        </w:tblPrEx>
        <w:tc>
          <w:tcPr>
            <w:tcW w:w="1064"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Total Count</w:t>
            </w:r>
          </w:p>
        </w:tc>
        <w:tc>
          <w:tcPr>
            <w:tcW w:w="1064"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Mean</w:t>
            </w:r>
          </w:p>
        </w:tc>
        <w:tc>
          <w:tcPr>
            <w:tcW w:w="1064"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 xml:space="preserve">St. </w:t>
            </w:r>
            <w:r w:rsidRPr="00141F0D">
              <w:rPr>
                <w:rFonts w:ascii="Times New Roman" w:hAnsi="Times New Roman" w:cs="Times New Roman"/>
                <w:b/>
                <w:sz w:val="24"/>
                <w:szCs w:val="24"/>
              </w:rPr>
              <w:t>Dev</w:t>
            </w:r>
          </w:p>
        </w:tc>
        <w:tc>
          <w:tcPr>
            <w:tcW w:w="1064"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Variance</w:t>
            </w:r>
          </w:p>
        </w:tc>
        <w:tc>
          <w:tcPr>
            <w:tcW w:w="1064"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Min</w:t>
            </w:r>
          </w:p>
        </w:tc>
        <w:tc>
          <w:tcPr>
            <w:tcW w:w="1064"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Q1</w:t>
            </w:r>
          </w:p>
        </w:tc>
        <w:tc>
          <w:tcPr>
            <w:tcW w:w="1064"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Median</w:t>
            </w:r>
          </w:p>
        </w:tc>
        <w:tc>
          <w:tcPr>
            <w:tcW w:w="1064"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Q3</w:t>
            </w:r>
          </w:p>
        </w:tc>
        <w:tc>
          <w:tcPr>
            <w:tcW w:w="1064" w:type="dxa"/>
          </w:tcPr>
          <w:p w:rsidR="00A77E7F"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Max</w:t>
            </w:r>
          </w:p>
        </w:tc>
      </w:tr>
      <w:tr w:rsidTr="00A77E7F">
        <w:tblPrEx>
          <w:tblW w:w="0" w:type="auto"/>
          <w:tblLook w:val="04A0"/>
        </w:tblPrEx>
        <w:tc>
          <w:tcPr>
            <w:tcW w:w="1064"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100</w:t>
            </w:r>
          </w:p>
        </w:tc>
        <w:tc>
          <w:tcPr>
            <w:tcW w:w="1064"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161.88</w:t>
            </w:r>
          </w:p>
        </w:tc>
        <w:tc>
          <w:tcPr>
            <w:tcW w:w="1064"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18.34</w:t>
            </w:r>
          </w:p>
        </w:tc>
        <w:tc>
          <w:tcPr>
            <w:tcW w:w="1064"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339.82</w:t>
            </w:r>
          </w:p>
        </w:tc>
        <w:tc>
          <w:tcPr>
            <w:tcW w:w="1064"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120</w:t>
            </w:r>
          </w:p>
        </w:tc>
        <w:tc>
          <w:tcPr>
            <w:tcW w:w="1064"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149</w:t>
            </w:r>
          </w:p>
        </w:tc>
        <w:tc>
          <w:tcPr>
            <w:tcW w:w="1064"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160.5</w:t>
            </w:r>
          </w:p>
        </w:tc>
        <w:tc>
          <w:tcPr>
            <w:tcW w:w="1064"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176.25</w:t>
            </w:r>
          </w:p>
        </w:tc>
        <w:tc>
          <w:tcPr>
            <w:tcW w:w="1064" w:type="dxa"/>
          </w:tcPr>
          <w:p w:rsidR="00A77E7F"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201</w:t>
            </w:r>
          </w:p>
        </w:tc>
      </w:tr>
    </w:tbl>
    <w:p w:rsidR="00A77E7F" w:rsidRPr="00141F0D" w:rsidP="00141F0D">
      <w:pPr>
        <w:spacing w:after="0" w:line="480" w:lineRule="auto"/>
        <w:rPr>
          <w:rFonts w:ascii="Times New Roman" w:hAnsi="Times New Roman" w:cs="Times New Roman"/>
          <w:sz w:val="24"/>
          <w:szCs w:val="24"/>
        </w:rPr>
      </w:pPr>
    </w:p>
    <w:p w:rsidR="0082581C" w:rsidRPr="00141F0D"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 xml:space="preserve">The table above shows that an average of 161 calls was made. The company can expect to have a limit of 120 calls and up to 201 calls per week. From the data assembled the company can expect to see an average of calls made per week. </w:t>
      </w:r>
    </w:p>
    <w:p w:rsidR="004E072E" w:rsidRPr="00141F0D" w:rsidP="00141F0D">
      <w:p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TIME</w:t>
      </w:r>
    </w:p>
    <w:tbl>
      <w:tblPr>
        <w:tblStyle w:val="TableGrid"/>
        <w:tblW w:w="0" w:type="auto"/>
        <w:tblLook w:val="04A0"/>
      </w:tblPr>
      <w:tblGrid>
        <w:gridCol w:w="1058"/>
        <w:gridCol w:w="1055"/>
        <w:gridCol w:w="1049"/>
        <w:gridCol w:w="1150"/>
        <w:gridCol w:w="1050"/>
        <w:gridCol w:w="1050"/>
        <w:gridCol w:w="1062"/>
        <w:gridCol w:w="1050"/>
        <w:gridCol w:w="1052"/>
      </w:tblGrid>
      <w:tr w:rsidTr="00471B5C">
        <w:tblPrEx>
          <w:tblW w:w="0" w:type="auto"/>
          <w:tblLook w:val="04A0"/>
        </w:tblPrEx>
        <w:tc>
          <w:tcPr>
            <w:tcW w:w="1058" w:type="dxa"/>
          </w:tcPr>
          <w:p w:rsidR="000A301D"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Total Count</w:t>
            </w:r>
          </w:p>
        </w:tc>
        <w:tc>
          <w:tcPr>
            <w:tcW w:w="1055" w:type="dxa"/>
          </w:tcPr>
          <w:p w:rsidR="000A301D"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Mean</w:t>
            </w:r>
          </w:p>
        </w:tc>
        <w:tc>
          <w:tcPr>
            <w:tcW w:w="1049" w:type="dxa"/>
          </w:tcPr>
          <w:p w:rsidR="000A301D"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 xml:space="preserve">St. </w:t>
            </w:r>
            <w:r w:rsidRPr="00141F0D">
              <w:rPr>
                <w:rFonts w:ascii="Times New Roman" w:hAnsi="Times New Roman" w:cs="Times New Roman"/>
                <w:b/>
                <w:sz w:val="24"/>
                <w:szCs w:val="24"/>
              </w:rPr>
              <w:t>Dev</w:t>
            </w:r>
          </w:p>
        </w:tc>
        <w:tc>
          <w:tcPr>
            <w:tcW w:w="1150" w:type="dxa"/>
          </w:tcPr>
          <w:p w:rsidR="000A301D"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Variance</w:t>
            </w:r>
          </w:p>
        </w:tc>
        <w:tc>
          <w:tcPr>
            <w:tcW w:w="1050" w:type="dxa"/>
          </w:tcPr>
          <w:p w:rsidR="000A301D"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Min</w:t>
            </w:r>
          </w:p>
        </w:tc>
        <w:tc>
          <w:tcPr>
            <w:tcW w:w="1050" w:type="dxa"/>
          </w:tcPr>
          <w:p w:rsidR="000A301D"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Q1</w:t>
            </w:r>
          </w:p>
        </w:tc>
        <w:tc>
          <w:tcPr>
            <w:tcW w:w="1062" w:type="dxa"/>
          </w:tcPr>
          <w:p w:rsidR="000A301D"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Median</w:t>
            </w:r>
          </w:p>
        </w:tc>
        <w:tc>
          <w:tcPr>
            <w:tcW w:w="1050" w:type="dxa"/>
          </w:tcPr>
          <w:p w:rsidR="000A301D"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Q3</w:t>
            </w:r>
          </w:p>
        </w:tc>
        <w:tc>
          <w:tcPr>
            <w:tcW w:w="1052" w:type="dxa"/>
          </w:tcPr>
          <w:p w:rsidR="000A301D"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Max</w:t>
            </w:r>
          </w:p>
        </w:tc>
      </w:tr>
      <w:tr w:rsidTr="00471B5C">
        <w:tblPrEx>
          <w:tblW w:w="0" w:type="auto"/>
          <w:tblLook w:val="04A0"/>
        </w:tblPrEx>
        <w:tc>
          <w:tcPr>
            <w:tcW w:w="1058" w:type="dxa"/>
          </w:tcPr>
          <w:p w:rsidR="000A301D"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100</w:t>
            </w:r>
          </w:p>
        </w:tc>
        <w:tc>
          <w:tcPr>
            <w:tcW w:w="1055" w:type="dxa"/>
          </w:tcPr>
          <w:p w:rsidR="000A301D"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15.3</w:t>
            </w:r>
          </w:p>
        </w:tc>
        <w:tc>
          <w:tcPr>
            <w:tcW w:w="1049" w:type="dxa"/>
          </w:tcPr>
          <w:p w:rsidR="000A301D"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2.3</w:t>
            </w:r>
          </w:p>
        </w:tc>
        <w:tc>
          <w:tcPr>
            <w:tcW w:w="1150" w:type="dxa"/>
          </w:tcPr>
          <w:p w:rsidR="000A301D"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5.3</w:t>
            </w:r>
          </w:p>
        </w:tc>
        <w:tc>
          <w:tcPr>
            <w:tcW w:w="1050" w:type="dxa"/>
          </w:tcPr>
          <w:p w:rsidR="000A301D"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10.0</w:t>
            </w:r>
          </w:p>
        </w:tc>
        <w:tc>
          <w:tcPr>
            <w:tcW w:w="1050" w:type="dxa"/>
          </w:tcPr>
          <w:p w:rsidR="000A301D"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13.6</w:t>
            </w:r>
          </w:p>
        </w:tc>
        <w:tc>
          <w:tcPr>
            <w:tcW w:w="1062" w:type="dxa"/>
          </w:tcPr>
          <w:p w:rsidR="000A301D"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15.1</w:t>
            </w:r>
          </w:p>
        </w:tc>
        <w:tc>
          <w:tcPr>
            <w:tcW w:w="1050" w:type="dxa"/>
          </w:tcPr>
          <w:p w:rsidR="000A301D"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17.1</w:t>
            </w:r>
          </w:p>
        </w:tc>
        <w:tc>
          <w:tcPr>
            <w:tcW w:w="1052" w:type="dxa"/>
          </w:tcPr>
          <w:p w:rsidR="000A301D"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20.0</w:t>
            </w:r>
          </w:p>
        </w:tc>
      </w:tr>
    </w:tbl>
    <w:p w:rsidR="004F418B" w:rsidRPr="00141F0D" w:rsidP="00141F0D">
      <w:pPr>
        <w:spacing w:after="0" w:line="480" w:lineRule="auto"/>
        <w:rPr>
          <w:rFonts w:ascii="Times New Roman" w:hAnsi="Times New Roman" w:cs="Times New Roman"/>
          <w:sz w:val="24"/>
          <w:szCs w:val="24"/>
        </w:rPr>
      </w:pPr>
    </w:p>
    <w:p w:rsidR="00AA1807" w:rsidP="00AA1807">
      <w:pPr>
        <w:spacing w:after="0" w:line="480" w:lineRule="auto"/>
        <w:rPr>
          <w:rFonts w:ascii="Times New Roman" w:hAnsi="Times New Roman" w:cs="Times New Roman"/>
          <w:sz w:val="24"/>
          <w:szCs w:val="24"/>
        </w:rPr>
      </w:pPr>
      <w:r>
        <w:rPr>
          <w:noProof/>
        </w:rPr>
        <w:drawing>
          <wp:inline distT="0" distB="0" distL="0" distR="0">
            <wp:extent cx="4572000" cy="27432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13C15" w:rsidRPr="00141F0D" w:rsidP="00AA1807">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The boxplot table represents the average time of a call. The median, 15.1, and mean 15.3, are very close. This shows that the average sales call is expected to last 15 minutes. The whiskers of the boxplot show that the shortest call was 10 minutes, and the most extended call was 20 minutes.
</w:t>
      </w:r>
    </w:p>
    <w:p w:rsidR="007468D1" w:rsidRPr="00141F0D" w:rsidP="00DC58AC">
      <w:pPr>
        <w:spacing w:after="0" w:line="480" w:lineRule="auto"/>
        <w:jc w:val="center"/>
        <w:rPr>
          <w:rFonts w:ascii="Times New Roman" w:hAnsi="Times New Roman" w:cs="Times New Roman"/>
          <w:b/>
          <w:sz w:val="24"/>
          <w:szCs w:val="24"/>
        </w:rPr>
      </w:pPr>
      <w:r w:rsidRPr="00141F0D">
        <w:rPr>
          <w:rFonts w:ascii="Times New Roman" w:hAnsi="Times New Roman" w:cs="Times New Roman"/>
          <w:b/>
          <w:sz w:val="24"/>
          <w:szCs w:val="24"/>
        </w:rPr>
        <w:t>Pairing of Variables</w:t>
      </w:r>
    </w:p>
    <w:p w:rsidR="00140376" w:rsidRPr="00141F0D" w:rsidP="00141F0D">
      <w:pPr>
        <w:pStyle w:val="ListParagraph"/>
        <w:numPr>
          <w:ilvl w:val="0"/>
          <w:numId w:val="3"/>
        </w:num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Sales and  Calls</w:t>
      </w:r>
    </w:p>
    <w:tbl>
      <w:tblPr>
        <w:tblStyle w:val="TableGrid"/>
        <w:tblW w:w="9218" w:type="dxa"/>
        <w:tblInd w:w="358" w:type="dxa"/>
        <w:tblLook w:val="04A0"/>
      </w:tblPr>
      <w:tblGrid>
        <w:gridCol w:w="1114"/>
        <w:gridCol w:w="1011"/>
        <w:gridCol w:w="7"/>
        <w:gridCol w:w="969"/>
        <w:gridCol w:w="1155"/>
        <w:gridCol w:w="985"/>
        <w:gridCol w:w="952"/>
        <w:gridCol w:w="6"/>
        <w:gridCol w:w="1053"/>
        <w:gridCol w:w="958"/>
        <w:gridCol w:w="1008"/>
      </w:tblGrid>
      <w:tr w:rsidTr="00810FA0">
        <w:tblPrEx>
          <w:tblW w:w="9218" w:type="dxa"/>
          <w:tblInd w:w="358" w:type="dxa"/>
          <w:tblLook w:val="04A0"/>
        </w:tblPrEx>
        <w:tc>
          <w:tcPr>
            <w:tcW w:w="1114" w:type="dxa"/>
          </w:tcPr>
          <w:p w:rsidR="00140376"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Variable</w:t>
            </w:r>
          </w:p>
        </w:tc>
        <w:tc>
          <w:tcPr>
            <w:tcW w:w="1011" w:type="dxa"/>
          </w:tcPr>
          <w:p w:rsidR="00140376"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Mean</w:t>
            </w:r>
          </w:p>
        </w:tc>
        <w:tc>
          <w:tcPr>
            <w:tcW w:w="976" w:type="dxa"/>
            <w:gridSpan w:val="2"/>
          </w:tcPr>
          <w:p w:rsidR="00140376"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 xml:space="preserve">St. </w:t>
            </w:r>
            <w:r w:rsidRPr="00141F0D">
              <w:rPr>
                <w:rFonts w:ascii="Times New Roman" w:hAnsi="Times New Roman" w:cs="Times New Roman"/>
                <w:b/>
                <w:sz w:val="24"/>
                <w:szCs w:val="24"/>
              </w:rPr>
              <w:t>Dev</w:t>
            </w:r>
          </w:p>
        </w:tc>
        <w:tc>
          <w:tcPr>
            <w:tcW w:w="1155" w:type="dxa"/>
          </w:tcPr>
          <w:p w:rsidR="00140376"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Variance</w:t>
            </w:r>
          </w:p>
        </w:tc>
        <w:tc>
          <w:tcPr>
            <w:tcW w:w="985" w:type="dxa"/>
          </w:tcPr>
          <w:p w:rsidR="00140376"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Min</w:t>
            </w:r>
          </w:p>
        </w:tc>
        <w:tc>
          <w:tcPr>
            <w:tcW w:w="958" w:type="dxa"/>
            <w:gridSpan w:val="2"/>
          </w:tcPr>
          <w:p w:rsidR="00140376"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Q1</w:t>
            </w:r>
          </w:p>
        </w:tc>
        <w:tc>
          <w:tcPr>
            <w:tcW w:w="1053" w:type="dxa"/>
          </w:tcPr>
          <w:p w:rsidR="00140376"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Median</w:t>
            </w:r>
          </w:p>
        </w:tc>
        <w:tc>
          <w:tcPr>
            <w:tcW w:w="958" w:type="dxa"/>
          </w:tcPr>
          <w:p w:rsidR="00140376"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Q3</w:t>
            </w:r>
          </w:p>
        </w:tc>
        <w:tc>
          <w:tcPr>
            <w:tcW w:w="1008" w:type="dxa"/>
          </w:tcPr>
          <w:p w:rsidR="00140376"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Max</w:t>
            </w:r>
          </w:p>
        </w:tc>
      </w:tr>
      <w:tr w:rsidTr="00810FA0">
        <w:tblPrEx>
          <w:tblW w:w="9218" w:type="dxa"/>
          <w:tblInd w:w="358" w:type="dxa"/>
          <w:tblLook w:val="04A0"/>
        </w:tblPrEx>
        <w:tc>
          <w:tcPr>
            <w:tcW w:w="1114" w:type="dxa"/>
          </w:tcPr>
          <w:p w:rsidR="00140376" w:rsidRPr="00141F0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Sales</w:t>
            </w:r>
          </w:p>
        </w:tc>
        <w:tc>
          <w:tcPr>
            <w:tcW w:w="1011" w:type="dxa"/>
          </w:tcPr>
          <w:p w:rsidR="00140376"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42.55</w:t>
            </w:r>
          </w:p>
        </w:tc>
        <w:tc>
          <w:tcPr>
            <w:tcW w:w="976" w:type="dxa"/>
            <w:gridSpan w:val="2"/>
          </w:tcPr>
          <w:p w:rsidR="00140376"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7.13</w:t>
            </w:r>
          </w:p>
        </w:tc>
        <w:tc>
          <w:tcPr>
            <w:tcW w:w="1155" w:type="dxa"/>
          </w:tcPr>
          <w:p w:rsidR="00140376"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51.42</w:t>
            </w:r>
          </w:p>
        </w:tc>
        <w:tc>
          <w:tcPr>
            <w:tcW w:w="985" w:type="dxa"/>
          </w:tcPr>
          <w:p w:rsidR="00140376"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21</w:t>
            </w:r>
          </w:p>
        </w:tc>
        <w:tc>
          <w:tcPr>
            <w:tcW w:w="958" w:type="dxa"/>
            <w:gridSpan w:val="2"/>
          </w:tcPr>
          <w:p w:rsidR="00140376"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w:t>
            </w:r>
          </w:p>
        </w:tc>
        <w:tc>
          <w:tcPr>
            <w:tcW w:w="1053" w:type="dxa"/>
          </w:tcPr>
          <w:p w:rsidR="00140376"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43</w:t>
            </w:r>
          </w:p>
        </w:tc>
        <w:tc>
          <w:tcPr>
            <w:tcW w:w="958" w:type="dxa"/>
          </w:tcPr>
          <w:p w:rsidR="00140376"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47</w:t>
            </w:r>
          </w:p>
        </w:tc>
        <w:tc>
          <w:tcPr>
            <w:tcW w:w="1008" w:type="dxa"/>
          </w:tcPr>
          <w:p w:rsidR="00140376"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67</w:t>
            </w:r>
          </w:p>
        </w:tc>
      </w:tr>
      <w:tr w:rsidTr="00810FA0">
        <w:tblPrEx>
          <w:tblW w:w="9218" w:type="dxa"/>
          <w:tblInd w:w="358" w:type="dxa"/>
          <w:tblLook w:val="0000"/>
        </w:tblPrEx>
        <w:trPr>
          <w:trHeight w:val="536"/>
        </w:trPr>
        <w:tc>
          <w:tcPr>
            <w:tcW w:w="1114" w:type="dxa"/>
          </w:tcPr>
          <w:p w:rsidR="00810FA0" w:rsidRPr="00141F0D" w:rsidP="00141F0D">
            <w:pPr>
              <w:spacing w:line="480" w:lineRule="auto"/>
              <w:ind w:left="110"/>
              <w:rPr>
                <w:rFonts w:ascii="Times New Roman" w:hAnsi="Times New Roman" w:cs="Times New Roman"/>
                <w:b/>
                <w:sz w:val="24"/>
                <w:szCs w:val="24"/>
              </w:rPr>
            </w:pPr>
            <w:r w:rsidRPr="00141F0D">
              <w:rPr>
                <w:rFonts w:ascii="Times New Roman" w:hAnsi="Times New Roman" w:cs="Times New Roman"/>
                <w:b/>
                <w:sz w:val="24"/>
                <w:szCs w:val="24"/>
              </w:rPr>
              <w:t>Calls</w:t>
            </w:r>
          </w:p>
        </w:tc>
        <w:tc>
          <w:tcPr>
            <w:tcW w:w="1018" w:type="dxa"/>
            <w:gridSpan w:val="2"/>
          </w:tcPr>
          <w:p w:rsidR="00810FA0"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161.88</w:t>
            </w:r>
          </w:p>
        </w:tc>
        <w:tc>
          <w:tcPr>
            <w:tcW w:w="969" w:type="dxa"/>
          </w:tcPr>
          <w:p w:rsidR="00810FA0"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18.34</w:t>
            </w:r>
          </w:p>
        </w:tc>
        <w:tc>
          <w:tcPr>
            <w:tcW w:w="1155" w:type="dxa"/>
          </w:tcPr>
          <w:p w:rsidR="00810FA0"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339.82</w:t>
            </w:r>
          </w:p>
        </w:tc>
        <w:tc>
          <w:tcPr>
            <w:tcW w:w="985" w:type="dxa"/>
          </w:tcPr>
          <w:p w:rsidR="00810FA0"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120</w:t>
            </w:r>
          </w:p>
        </w:tc>
        <w:tc>
          <w:tcPr>
            <w:tcW w:w="952" w:type="dxa"/>
          </w:tcPr>
          <w:p w:rsidR="00810FA0"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149</w:t>
            </w:r>
          </w:p>
        </w:tc>
        <w:tc>
          <w:tcPr>
            <w:tcW w:w="1059" w:type="dxa"/>
            <w:gridSpan w:val="2"/>
          </w:tcPr>
          <w:p w:rsidR="00810FA0"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160.5</w:t>
            </w:r>
          </w:p>
        </w:tc>
        <w:tc>
          <w:tcPr>
            <w:tcW w:w="958" w:type="dxa"/>
          </w:tcPr>
          <w:p w:rsidR="00810FA0"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176.25</w:t>
            </w:r>
          </w:p>
        </w:tc>
        <w:tc>
          <w:tcPr>
            <w:tcW w:w="1008" w:type="dxa"/>
          </w:tcPr>
          <w:p w:rsidR="00810FA0"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201</w:t>
            </w:r>
          </w:p>
        </w:tc>
      </w:tr>
    </w:tbl>
    <w:p w:rsidR="00450999" w:rsidRPr="00141F0D" w:rsidP="00141F0D">
      <w:pPr>
        <w:spacing w:after="0" w:line="480" w:lineRule="auto"/>
        <w:rPr>
          <w:rFonts w:ascii="Times New Roman" w:hAnsi="Times New Roman" w:cs="Times New Roman"/>
          <w:sz w:val="24"/>
          <w:szCs w:val="24"/>
        </w:rPr>
      </w:pPr>
    </w:p>
    <w:p w:rsidR="00926C41" w:rsidRPr="00141F0D" w:rsidP="00141F0D">
      <w:pPr>
        <w:spacing w:after="0" w:line="480" w:lineRule="auto"/>
        <w:rPr>
          <w:rFonts w:ascii="Times New Roman" w:hAnsi="Times New Roman" w:cs="Times New Roman"/>
          <w:sz w:val="24"/>
          <w:szCs w:val="24"/>
        </w:rPr>
      </w:pPr>
      <w:r>
        <w:rPr>
          <w:noProof/>
        </w:rPr>
        <w:drawing>
          <wp:inline distT="0" distB="0" distL="0" distR="0">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E5A64" w:rsidRPr="00141F0D"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 xml:space="preserve">The graph above is a comparison of sales and calls. The data shows that there is a </w:t>
      </w:r>
      <w:bookmarkStart w:id="0" w:name="_GoBack"/>
      <w:bookmarkEnd w:id="0"/>
      <w:r w:rsidRPr="00141F0D">
        <w:rPr>
          <w:rFonts w:ascii="Times New Roman" w:hAnsi="Times New Roman" w:cs="Times New Roman"/>
          <w:sz w:val="24"/>
          <w:szCs w:val="24"/>
        </w:rPr>
        <w:t xml:space="preserve">correlation between sales and the number of calls made. It shows that more calls are producing more sales, as the salesperson makes more calls, the number of sales in that week increase. </w:t>
      </w:r>
      <w:r w:rsidRPr="00141F0D" w:rsidR="00BC2177">
        <w:rPr>
          <w:rFonts w:ascii="Times New Roman" w:hAnsi="Times New Roman" w:cs="Times New Roman"/>
          <w:sz w:val="24"/>
          <w:szCs w:val="24"/>
        </w:rPr>
        <w:t>To obtain a minimum of 42.55 for the sales, an average of 161.88 calls must be made in a week. 
</w:t>
      </w:r>
    </w:p>
    <w:p w:rsidR="00450999" w:rsidRPr="00141F0D" w:rsidP="00141F0D">
      <w:pPr>
        <w:pStyle w:val="ListParagraph"/>
        <w:numPr>
          <w:ilvl w:val="0"/>
          <w:numId w:val="3"/>
        </w:num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Sales and Type</w:t>
      </w:r>
    </w:p>
    <w:p w:rsidR="00450999" w:rsidRPr="00141F0D" w:rsidP="00141F0D">
      <w:p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 xml:space="preserve">Descriptive </w:t>
      </w:r>
      <w:r w:rsidR="00DC58AC">
        <w:rPr>
          <w:rFonts w:ascii="Times New Roman" w:hAnsi="Times New Roman" w:cs="Times New Roman"/>
          <w:b/>
          <w:sz w:val="24"/>
          <w:szCs w:val="24"/>
        </w:rPr>
        <w:t>Statistics: Sales and Time</w:t>
      </w:r>
    </w:p>
    <w:tbl>
      <w:tblPr>
        <w:tblStyle w:val="TableGrid"/>
        <w:tblW w:w="10196" w:type="dxa"/>
        <w:tblLook w:val="04A0"/>
      </w:tblPr>
      <w:tblGrid>
        <w:gridCol w:w="1043"/>
        <w:gridCol w:w="943"/>
        <w:gridCol w:w="932"/>
        <w:gridCol w:w="925"/>
        <w:gridCol w:w="905"/>
        <w:gridCol w:w="1083"/>
        <w:gridCol w:w="902"/>
        <w:gridCol w:w="925"/>
        <w:gridCol w:w="957"/>
        <w:gridCol w:w="925"/>
        <w:gridCol w:w="656"/>
      </w:tblGrid>
      <w:tr w:rsidTr="00144F19">
        <w:tblPrEx>
          <w:tblW w:w="10196" w:type="dxa"/>
          <w:tblLook w:val="04A0"/>
        </w:tblPrEx>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Variable</w:t>
            </w: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Type</w:t>
            </w: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Total Count</w:t>
            </w: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Mean</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 xml:space="preserve">St. </w:t>
            </w:r>
            <w:r w:rsidRPr="00141F0D">
              <w:rPr>
                <w:rFonts w:ascii="Times New Roman" w:hAnsi="Times New Roman" w:cs="Times New Roman"/>
                <w:sz w:val="24"/>
                <w:szCs w:val="24"/>
              </w:rPr>
              <w:t>Dev</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Variance</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Min</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Q1</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Median</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Q3</w:t>
            </w:r>
          </w:p>
        </w:tc>
        <w:tc>
          <w:tcPr>
            <w:tcW w:w="620" w:type="dxa"/>
            <w:shd w:val="clear" w:color="auto" w:fill="auto"/>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Max</w:t>
            </w:r>
          </w:p>
        </w:tc>
      </w:tr>
      <w:tr w:rsidTr="00144F19">
        <w:tblPrEx>
          <w:tblW w:w="10196" w:type="dxa"/>
          <w:tblLook w:val="04A0"/>
        </w:tblPrEx>
        <w:trPr>
          <w:trHeight w:val="503"/>
        </w:trPr>
        <w:tc>
          <w:tcPr>
            <w:tcW w:w="957" w:type="dxa"/>
            <w:vMerge w:val="restart"/>
          </w:tcPr>
          <w:p w:rsidR="00392299" w:rsidRPr="00141F0D" w:rsidP="00141F0D">
            <w:pPr>
              <w:spacing w:line="480" w:lineRule="auto"/>
              <w:rPr>
                <w:rFonts w:ascii="Times New Roman" w:hAnsi="Times New Roman" w:cs="Times New Roman"/>
                <w:sz w:val="24"/>
                <w:szCs w:val="24"/>
              </w:rPr>
            </w:pPr>
          </w:p>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Sales</w:t>
            </w: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Group</w:t>
            </w: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30</w:t>
            </w: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42.77</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7.04</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51.29</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31</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39.5</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43</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46.75</w:t>
            </w:r>
          </w:p>
        </w:tc>
        <w:tc>
          <w:tcPr>
            <w:tcW w:w="620" w:type="dxa"/>
            <w:shd w:val="clear" w:color="auto" w:fill="auto"/>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67</w:t>
            </w:r>
          </w:p>
        </w:tc>
      </w:tr>
      <w:tr w:rsidTr="00144F19">
        <w:tblPrEx>
          <w:tblW w:w="10196" w:type="dxa"/>
          <w:tblLook w:val="04A0"/>
        </w:tblPrEx>
        <w:trPr>
          <w:trHeight w:val="603"/>
        </w:trPr>
        <w:tc>
          <w:tcPr>
            <w:tcW w:w="957" w:type="dxa"/>
            <w:vMerge/>
          </w:tcPr>
          <w:p w:rsidR="00392299" w:rsidRPr="00141F0D" w:rsidP="00141F0D">
            <w:pPr>
              <w:spacing w:line="480" w:lineRule="auto"/>
              <w:rPr>
                <w:rFonts w:ascii="Times New Roman" w:hAnsi="Times New Roman" w:cs="Times New Roman"/>
                <w:sz w:val="24"/>
                <w:szCs w:val="24"/>
              </w:rPr>
            </w:pP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None</w:t>
            </w: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20</w:t>
            </w: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39.3</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8.23</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71.27</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29</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35.75</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37</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39.25</w:t>
            </w:r>
          </w:p>
        </w:tc>
        <w:tc>
          <w:tcPr>
            <w:tcW w:w="620" w:type="dxa"/>
            <w:shd w:val="clear" w:color="auto" w:fill="auto"/>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67</w:t>
            </w:r>
          </w:p>
        </w:tc>
      </w:tr>
      <w:tr w:rsidTr="00144F19">
        <w:tblPrEx>
          <w:tblW w:w="10196" w:type="dxa"/>
          <w:tblLook w:val="04A0"/>
        </w:tblPrEx>
        <w:trPr>
          <w:trHeight w:val="535"/>
        </w:trPr>
        <w:tc>
          <w:tcPr>
            <w:tcW w:w="957" w:type="dxa"/>
            <w:vMerge/>
          </w:tcPr>
          <w:p w:rsidR="00392299" w:rsidRPr="00141F0D" w:rsidP="00141F0D">
            <w:pPr>
              <w:spacing w:line="480" w:lineRule="auto"/>
              <w:rPr>
                <w:rFonts w:ascii="Times New Roman" w:hAnsi="Times New Roman" w:cs="Times New Roman"/>
                <w:sz w:val="24"/>
                <w:szCs w:val="24"/>
              </w:rPr>
            </w:pP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Online</w:t>
            </w: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50</w:t>
            </w:r>
          </w:p>
        </w:tc>
        <w:tc>
          <w:tcPr>
            <w:tcW w:w="957"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43.72</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6.27</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40.16</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21</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41</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44</w:t>
            </w:r>
          </w:p>
        </w:tc>
        <w:tc>
          <w:tcPr>
            <w:tcW w:w="958" w:type="dxa"/>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48</w:t>
            </w:r>
          </w:p>
        </w:tc>
        <w:tc>
          <w:tcPr>
            <w:tcW w:w="620" w:type="dxa"/>
            <w:shd w:val="clear" w:color="auto" w:fill="auto"/>
          </w:tcPr>
          <w:p w:rsidR="00392299"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56</w:t>
            </w:r>
          </w:p>
        </w:tc>
      </w:tr>
    </w:tbl>
    <w:p w:rsidR="00450999" w:rsidRPr="00141F0D" w:rsidP="00141F0D">
      <w:pPr>
        <w:spacing w:after="0" w:line="480" w:lineRule="auto"/>
        <w:rPr>
          <w:rFonts w:ascii="Times New Roman" w:hAnsi="Times New Roman" w:cs="Times New Roman"/>
          <w:sz w:val="24"/>
          <w:szCs w:val="24"/>
        </w:rPr>
      </w:pPr>
    </w:p>
    <w:p w:rsidR="004233F2" w:rsidRPr="00141F0D" w:rsidP="00141F0D">
      <w:pPr>
        <w:spacing w:after="0" w:line="480" w:lineRule="auto"/>
        <w:rPr>
          <w:rFonts w:ascii="Times New Roman" w:hAnsi="Times New Roman" w:cs="Times New Roman"/>
          <w:sz w:val="24"/>
          <w:szCs w:val="24"/>
        </w:rPr>
      </w:pPr>
      <w:r w:rsidRPr="00141F0D">
        <w:rPr>
          <w:rFonts w:ascii="Times New Roman" w:hAnsi="Times New Roman" w:cs="Times New Roman"/>
          <w:noProof/>
          <w:sz w:val="24"/>
          <w:szCs w:val="24"/>
        </w:rPr>
        <w:drawing>
          <wp:inline distT="0" distB="0" distL="0" distR="0">
            <wp:extent cx="4572000" cy="2743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233F2" w:rsidRPr="00141F0D" w:rsidP="00141F0D">
      <w:pPr>
        <w:spacing w:after="0" w:line="480" w:lineRule="auto"/>
        <w:rPr>
          <w:rFonts w:ascii="Times New Roman" w:hAnsi="Times New Roman" w:cs="Times New Roman"/>
          <w:sz w:val="24"/>
          <w:szCs w:val="24"/>
        </w:rPr>
      </w:pPr>
    </w:p>
    <w:p w:rsidR="00752779" w:rsidRPr="00141F0D"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Sales and the type of training are compared in the above table and boxplot.</w:t>
      </w:r>
      <w:r w:rsidRPr="00141F0D" w:rsidR="00825683">
        <w:rPr>
          <w:rFonts w:ascii="Times New Roman" w:hAnsi="Times New Roman" w:cs="Times New Roman"/>
          <w:sz w:val="24"/>
          <w:szCs w:val="24"/>
        </w:rPr>
        <w:t xml:space="preserve"> From the boxplot</w:t>
      </w:r>
      <w:r w:rsidRPr="00141F0D">
        <w:rPr>
          <w:rFonts w:ascii="Times New Roman" w:hAnsi="Times New Roman" w:cs="Times New Roman"/>
          <w:sz w:val="24"/>
          <w:szCs w:val="24"/>
        </w:rPr>
        <w:t xml:space="preserve">, it shows that the most effective salesperson has received online training. The salesperson who trained by online made the maximum number of sales, followed by the salesperson who was trained by the group, and lastly the salesperson who received no training. </w:t>
      </w:r>
      <w:r w:rsidRPr="00141F0D" w:rsidR="00825683">
        <w:rPr>
          <w:rFonts w:ascii="Times New Roman" w:hAnsi="Times New Roman" w:cs="Times New Roman"/>
          <w:sz w:val="24"/>
          <w:szCs w:val="24"/>
        </w:rPr>
        <w:t xml:space="preserve"> </w:t>
      </w:r>
      <w:r w:rsidRPr="00141F0D" w:rsidR="00A91510">
        <w:rPr>
          <w:rFonts w:ascii="Times New Roman" w:hAnsi="Times New Roman" w:cs="Times New Roman"/>
          <w:sz w:val="24"/>
          <w:szCs w:val="24"/>
        </w:rPr>
        <w:t xml:space="preserve">Out of the three groups </w:t>
      </w:r>
      <w:r w:rsidRPr="00141F0D" w:rsidR="00A91510">
        <w:rPr>
          <w:rFonts w:ascii="Times New Roman" w:hAnsi="Times New Roman" w:cs="Times New Roman"/>
          <w:sz w:val="24"/>
          <w:szCs w:val="24"/>
        </w:rPr>
        <w:t>the none</w:t>
      </w:r>
      <w:r w:rsidRPr="00141F0D" w:rsidR="00A91510">
        <w:rPr>
          <w:rFonts w:ascii="Times New Roman" w:hAnsi="Times New Roman" w:cs="Times New Roman"/>
          <w:sz w:val="24"/>
          <w:szCs w:val="24"/>
        </w:rPr>
        <w:t xml:space="preserve"> trained had the heist variance of 71.27, followed by the group trained with a variance of 51.29, and the online trained had a variance of 40.16. </w:t>
      </w:r>
    </w:p>
    <w:p w:rsidR="00825683" w:rsidRPr="00141F0D" w:rsidP="00141F0D">
      <w:pPr>
        <w:pStyle w:val="ListParagraph"/>
        <w:numPr>
          <w:ilvl w:val="0"/>
          <w:numId w:val="3"/>
        </w:num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Sales and Time</w:t>
      </w:r>
    </w:p>
    <w:p w:rsidR="00825683" w:rsidRPr="00141F0D" w:rsidP="00141F0D">
      <w:pPr>
        <w:spacing w:after="0" w:line="480" w:lineRule="auto"/>
        <w:rPr>
          <w:rFonts w:ascii="Times New Roman" w:hAnsi="Times New Roman" w:cs="Times New Roman"/>
          <w:b/>
          <w:sz w:val="24"/>
          <w:szCs w:val="24"/>
        </w:rPr>
      </w:pPr>
      <w:r>
        <w:rPr>
          <w:rFonts w:ascii="Times New Roman" w:hAnsi="Times New Roman" w:cs="Times New Roman"/>
          <w:b/>
          <w:sz w:val="24"/>
          <w:szCs w:val="24"/>
        </w:rPr>
        <w:t>Descriptive Statistics: Sales and Time</w:t>
      </w:r>
    </w:p>
    <w:tbl>
      <w:tblPr>
        <w:tblStyle w:val="TableGrid"/>
        <w:tblW w:w="9578" w:type="dxa"/>
        <w:tblLook w:val="04A0"/>
      </w:tblPr>
      <w:tblGrid>
        <w:gridCol w:w="1062"/>
        <w:gridCol w:w="8"/>
        <w:gridCol w:w="1053"/>
        <w:gridCol w:w="1041"/>
        <w:gridCol w:w="6"/>
        <w:gridCol w:w="1150"/>
        <w:gridCol w:w="1041"/>
        <w:gridCol w:w="6"/>
        <w:gridCol w:w="1046"/>
        <w:gridCol w:w="6"/>
        <w:gridCol w:w="1055"/>
        <w:gridCol w:w="1046"/>
        <w:gridCol w:w="1058"/>
      </w:tblGrid>
      <w:tr w:rsidTr="00C15772">
        <w:tblPrEx>
          <w:tblW w:w="9578" w:type="dxa"/>
          <w:tblLook w:val="04A0"/>
        </w:tblPrEx>
        <w:tc>
          <w:tcPr>
            <w:tcW w:w="1063" w:type="dxa"/>
            <w:gridSpan w:val="2"/>
          </w:tcPr>
          <w:p w:rsidR="00825683"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Average</w:t>
            </w:r>
          </w:p>
        </w:tc>
        <w:tc>
          <w:tcPr>
            <w:tcW w:w="1061" w:type="dxa"/>
          </w:tcPr>
          <w:p w:rsidR="00825683"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Mean</w:t>
            </w:r>
          </w:p>
        </w:tc>
        <w:tc>
          <w:tcPr>
            <w:tcW w:w="1060" w:type="dxa"/>
            <w:gridSpan w:val="2"/>
          </w:tcPr>
          <w:p w:rsidR="00825683"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 xml:space="preserve">St. </w:t>
            </w:r>
            <w:r w:rsidRPr="00F73722">
              <w:rPr>
                <w:rFonts w:ascii="Times New Roman" w:hAnsi="Times New Roman" w:cs="Times New Roman"/>
                <w:b/>
                <w:sz w:val="24"/>
                <w:szCs w:val="24"/>
              </w:rPr>
              <w:t>Dev</w:t>
            </w:r>
          </w:p>
        </w:tc>
        <w:tc>
          <w:tcPr>
            <w:tcW w:w="1083" w:type="dxa"/>
          </w:tcPr>
          <w:p w:rsidR="00825683"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Variance</w:t>
            </w:r>
          </w:p>
        </w:tc>
        <w:tc>
          <w:tcPr>
            <w:tcW w:w="1060" w:type="dxa"/>
            <w:gridSpan w:val="2"/>
          </w:tcPr>
          <w:p w:rsidR="00825683"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Min</w:t>
            </w:r>
          </w:p>
        </w:tc>
        <w:tc>
          <w:tcPr>
            <w:tcW w:w="1059" w:type="dxa"/>
          </w:tcPr>
          <w:p w:rsidR="00825683"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Q1</w:t>
            </w:r>
          </w:p>
        </w:tc>
        <w:tc>
          <w:tcPr>
            <w:tcW w:w="1063" w:type="dxa"/>
            <w:gridSpan w:val="2"/>
          </w:tcPr>
          <w:p w:rsidR="00825683"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Median</w:t>
            </w:r>
          </w:p>
        </w:tc>
        <w:tc>
          <w:tcPr>
            <w:tcW w:w="1059" w:type="dxa"/>
          </w:tcPr>
          <w:p w:rsidR="00825683"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Q3</w:t>
            </w:r>
          </w:p>
        </w:tc>
        <w:tc>
          <w:tcPr>
            <w:tcW w:w="1070" w:type="dxa"/>
          </w:tcPr>
          <w:p w:rsidR="00825683"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Max</w:t>
            </w:r>
          </w:p>
        </w:tc>
      </w:tr>
      <w:tr w:rsidTr="00C15772">
        <w:tblPrEx>
          <w:tblW w:w="9578" w:type="dxa"/>
          <w:tblLook w:val="04A0"/>
        </w:tblPrEx>
        <w:tc>
          <w:tcPr>
            <w:tcW w:w="1063" w:type="dxa"/>
            <w:gridSpan w:val="2"/>
          </w:tcPr>
          <w:p w:rsidR="00C15772"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Sales</w:t>
            </w:r>
          </w:p>
        </w:tc>
        <w:tc>
          <w:tcPr>
            <w:tcW w:w="1061" w:type="dxa"/>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42.55</w:t>
            </w:r>
          </w:p>
        </w:tc>
        <w:tc>
          <w:tcPr>
            <w:tcW w:w="1060" w:type="dxa"/>
            <w:gridSpan w:val="2"/>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7.13</w:t>
            </w:r>
          </w:p>
        </w:tc>
        <w:tc>
          <w:tcPr>
            <w:tcW w:w="1083" w:type="dxa"/>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51.42</w:t>
            </w:r>
          </w:p>
        </w:tc>
        <w:tc>
          <w:tcPr>
            <w:tcW w:w="1060" w:type="dxa"/>
            <w:gridSpan w:val="2"/>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21</w:t>
            </w:r>
          </w:p>
        </w:tc>
        <w:tc>
          <w:tcPr>
            <w:tcW w:w="1059" w:type="dxa"/>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w:t>
            </w:r>
          </w:p>
        </w:tc>
        <w:tc>
          <w:tcPr>
            <w:tcW w:w="1063" w:type="dxa"/>
            <w:gridSpan w:val="2"/>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43</w:t>
            </w:r>
          </w:p>
        </w:tc>
        <w:tc>
          <w:tcPr>
            <w:tcW w:w="1059" w:type="dxa"/>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47</w:t>
            </w:r>
          </w:p>
        </w:tc>
        <w:tc>
          <w:tcPr>
            <w:tcW w:w="1070" w:type="dxa"/>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67</w:t>
            </w:r>
          </w:p>
        </w:tc>
      </w:tr>
      <w:tr w:rsidTr="00C15772">
        <w:tblPrEx>
          <w:tblW w:w="9578" w:type="dxa"/>
          <w:tblLook w:val="0000"/>
        </w:tblPrEx>
        <w:trPr>
          <w:trHeight w:val="553"/>
        </w:trPr>
        <w:tc>
          <w:tcPr>
            <w:tcW w:w="1055" w:type="dxa"/>
          </w:tcPr>
          <w:p w:rsidR="00C15772" w:rsidRPr="00F7372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Time</w:t>
            </w:r>
          </w:p>
          <w:p w:rsidR="00C15772" w:rsidRPr="00F73722" w:rsidP="00141F0D">
            <w:pPr>
              <w:spacing w:line="480" w:lineRule="auto"/>
              <w:rPr>
                <w:rFonts w:ascii="Times New Roman" w:hAnsi="Times New Roman" w:cs="Times New Roman"/>
                <w:b/>
                <w:sz w:val="24"/>
                <w:szCs w:val="24"/>
              </w:rPr>
            </w:pPr>
          </w:p>
        </w:tc>
        <w:tc>
          <w:tcPr>
            <w:tcW w:w="1069" w:type="dxa"/>
            <w:gridSpan w:val="2"/>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15.3</w:t>
            </w:r>
          </w:p>
          <w:p w:rsidR="00C15772" w:rsidRPr="00141F0D" w:rsidP="00141F0D">
            <w:pPr>
              <w:spacing w:line="480" w:lineRule="auto"/>
              <w:rPr>
                <w:rFonts w:ascii="Times New Roman" w:hAnsi="Times New Roman" w:cs="Times New Roman"/>
                <w:sz w:val="24"/>
                <w:szCs w:val="24"/>
              </w:rPr>
            </w:pPr>
          </w:p>
        </w:tc>
        <w:tc>
          <w:tcPr>
            <w:tcW w:w="1054" w:type="dxa"/>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2.3</w:t>
            </w:r>
          </w:p>
        </w:tc>
        <w:tc>
          <w:tcPr>
            <w:tcW w:w="1089" w:type="dxa"/>
            <w:gridSpan w:val="2"/>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5.3</w:t>
            </w:r>
          </w:p>
        </w:tc>
        <w:tc>
          <w:tcPr>
            <w:tcW w:w="1054" w:type="dxa"/>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10.0</w:t>
            </w:r>
          </w:p>
        </w:tc>
        <w:tc>
          <w:tcPr>
            <w:tcW w:w="1071" w:type="dxa"/>
            <w:gridSpan w:val="3"/>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13.6</w:t>
            </w:r>
          </w:p>
        </w:tc>
        <w:tc>
          <w:tcPr>
            <w:tcW w:w="1057" w:type="dxa"/>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15.1</w:t>
            </w:r>
          </w:p>
        </w:tc>
        <w:tc>
          <w:tcPr>
            <w:tcW w:w="1059" w:type="dxa"/>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17.1</w:t>
            </w:r>
          </w:p>
        </w:tc>
        <w:tc>
          <w:tcPr>
            <w:tcW w:w="1070" w:type="dxa"/>
          </w:tcPr>
          <w:p w:rsidR="00C15772" w:rsidRPr="00141F0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20.0</w:t>
            </w:r>
          </w:p>
        </w:tc>
      </w:tr>
    </w:tbl>
    <w:p w:rsidR="00825683" w:rsidRPr="00141F0D" w:rsidP="00141F0D">
      <w:pPr>
        <w:spacing w:after="0" w:line="480" w:lineRule="auto"/>
        <w:rPr>
          <w:rFonts w:ascii="Times New Roman" w:hAnsi="Times New Roman" w:cs="Times New Roman"/>
          <w:sz w:val="24"/>
          <w:szCs w:val="24"/>
        </w:rPr>
      </w:pPr>
    </w:p>
    <w:p w:rsidR="00E76ACD" w:rsidRPr="00141F0D" w:rsidP="00141F0D">
      <w:pPr>
        <w:spacing w:after="0" w:line="480" w:lineRule="auto"/>
        <w:rPr>
          <w:rFonts w:ascii="Times New Roman" w:hAnsi="Times New Roman" w:cs="Times New Roman"/>
          <w:sz w:val="24"/>
          <w:szCs w:val="24"/>
        </w:rPr>
      </w:pPr>
      <w:r>
        <w:rPr>
          <w:noProof/>
        </w:rPr>
        <w:drawing>
          <wp:inline distT="0" distB="0" distL="0" distR="0">
            <wp:extent cx="4572000" cy="27432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63349" w:rsidRPr="00141F0D"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 xml:space="preserve">The chart above pairs sales and time. The paring shows that </w:t>
      </w:r>
      <w:r w:rsidRPr="00141F0D" w:rsidR="00F72BC6">
        <w:rPr>
          <w:rFonts w:ascii="Times New Roman" w:hAnsi="Times New Roman" w:cs="Times New Roman"/>
          <w:sz w:val="24"/>
          <w:szCs w:val="24"/>
        </w:rPr>
        <w:t>as the salesperson takes longer time on calls, the sales start to decline. The mean of time is 15.3; the maximum amount of time is 20.0 minutes. The most productive time spent on calls is between 13.6 and 17.1 minutes. 
</w:t>
      </w:r>
    </w:p>
    <w:p w:rsidR="00756841" w:rsidRPr="00141F0D" w:rsidP="00141F0D">
      <w:pPr>
        <w:spacing w:after="0" w:line="480" w:lineRule="auto"/>
        <w:jc w:val="center"/>
        <w:rPr>
          <w:rFonts w:ascii="Times New Roman" w:hAnsi="Times New Roman" w:cs="Times New Roman"/>
          <w:b/>
          <w:sz w:val="24"/>
          <w:szCs w:val="24"/>
        </w:rPr>
      </w:pPr>
      <w:r w:rsidRPr="00141F0D">
        <w:rPr>
          <w:rFonts w:ascii="Times New Roman" w:hAnsi="Times New Roman" w:cs="Times New Roman"/>
          <w:b/>
          <w:sz w:val="24"/>
          <w:szCs w:val="24"/>
        </w:rPr>
        <w:t>Conclusion</w:t>
      </w:r>
    </w:p>
    <w:p w:rsidR="00756841" w:rsidRPr="00141F0D"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From the analysis done by pairing different variables, it shows that the company is benefiting from the number of the call made, and from online training. As the salesperson makes more calls, the numbers of sales have increased. Also, it is shown that online training has produced the most effective salesperson. 
</w:t>
      </w:r>
    </w:p>
    <w:p w:rsidR="00756841" w:rsidRPr="00141F0D" w:rsidP="00141F0D">
      <w:pPr>
        <w:spacing w:after="0" w:line="480" w:lineRule="auto"/>
        <w:rPr>
          <w:rFonts w:ascii="Times New Roman" w:hAnsi="Times New Roman" w:cs="Times New Roman"/>
          <w:sz w:val="24"/>
          <w:szCs w:val="24"/>
        </w:rPr>
      </w:pPr>
    </w:p>
    <w:sectPr w:rsidSect="00234991">
      <w:headerReference w:type="default" r:id="rId9"/>
      <w:headerReference w:type="first" r:id="rId10"/>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991" w:rsidRPr="00234991" w:rsidP="00234991">
    <w:pPr>
      <w:pStyle w:val="Header"/>
      <w:spacing w:line="480" w:lineRule="auto"/>
      <w:rPr>
        <w:rFonts w:ascii="Times New Roman" w:hAnsi="Times New Roman" w:cs="Times New Roman"/>
        <w:sz w:val="24"/>
        <w:szCs w:val="24"/>
      </w:rPr>
    </w:pPr>
    <w:r w:rsidRPr="00234991">
      <w:rPr>
        <w:rFonts w:ascii="Times New Roman" w:hAnsi="Times New Roman" w:cs="Times New Roman"/>
        <w:sz w:val="24"/>
        <w:szCs w:val="24"/>
      </w:rPr>
      <w:t>COURSE PROJECT PART A</w:t>
    </w:r>
    <w:sdt>
      <w:sdtPr>
        <w:rPr>
          <w:rFonts w:ascii="Times New Roman" w:hAnsi="Times New Roman" w:cs="Times New Roman"/>
          <w:sz w:val="24"/>
          <w:szCs w:val="24"/>
        </w:rPr>
        <w:id w:val="-200911886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34991">
          <w:rPr>
            <w:rFonts w:ascii="Times New Roman" w:hAnsi="Times New Roman" w:cs="Times New Roman"/>
            <w:sz w:val="24"/>
            <w:szCs w:val="24"/>
          </w:rPr>
          <w:fldChar w:fldCharType="begin"/>
        </w:r>
        <w:r w:rsidRPr="00234991">
          <w:rPr>
            <w:rFonts w:ascii="Times New Roman" w:hAnsi="Times New Roman" w:cs="Times New Roman"/>
            <w:sz w:val="24"/>
            <w:szCs w:val="24"/>
          </w:rPr>
          <w:instrText xml:space="preserve"> PAGE   \* MERGEFORMAT </w:instrText>
        </w:r>
        <w:r w:rsidRPr="00234991">
          <w:rPr>
            <w:rFonts w:ascii="Times New Roman" w:hAnsi="Times New Roman" w:cs="Times New Roman"/>
            <w:sz w:val="24"/>
            <w:szCs w:val="24"/>
          </w:rPr>
          <w:fldChar w:fldCharType="separate"/>
        </w:r>
        <w:r w:rsidR="00673297">
          <w:rPr>
            <w:rFonts w:ascii="Times New Roman" w:hAnsi="Times New Roman" w:cs="Times New Roman"/>
            <w:noProof/>
            <w:sz w:val="24"/>
            <w:szCs w:val="24"/>
          </w:rPr>
          <w:t>6</w:t>
        </w:r>
        <w:r w:rsidRPr="00234991">
          <w:rPr>
            <w:rFonts w:ascii="Times New Roman" w:hAnsi="Times New Roman" w:cs="Times New Roman"/>
            <w:noProof/>
            <w:sz w:val="24"/>
            <w:szCs w:val="24"/>
          </w:rPr>
          <w:fldChar w:fldCharType="end"/>
        </w:r>
      </w:sdtContent>
    </w:sdt>
  </w:p>
  <w:p w:rsidR="009D58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991" w:rsidRPr="00234991" w:rsidP="00234991">
    <w:pPr>
      <w:pStyle w:val="Header"/>
      <w:spacing w:line="480" w:lineRule="auto"/>
      <w:rPr>
        <w:rFonts w:ascii="Times New Roman" w:hAnsi="Times New Roman" w:cs="Times New Roman"/>
        <w:sz w:val="24"/>
        <w:szCs w:val="24"/>
      </w:rPr>
    </w:pPr>
    <w:r w:rsidRPr="00234991">
      <w:rPr>
        <w:rFonts w:ascii="Times New Roman" w:hAnsi="Times New Roman" w:cs="Times New Roman"/>
        <w:sz w:val="24"/>
        <w:szCs w:val="24"/>
      </w:rPr>
      <w:t>Running head: COURSE PROJECT PART A</w:t>
    </w:r>
    <w:sdt>
      <w:sdtPr>
        <w:rPr>
          <w:rFonts w:ascii="Times New Roman" w:hAnsi="Times New Roman" w:cs="Times New Roman"/>
          <w:sz w:val="24"/>
          <w:szCs w:val="24"/>
        </w:rPr>
        <w:id w:val="83911360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34991">
          <w:rPr>
            <w:rFonts w:ascii="Times New Roman" w:hAnsi="Times New Roman" w:cs="Times New Roman"/>
            <w:sz w:val="24"/>
            <w:szCs w:val="24"/>
          </w:rPr>
          <w:fldChar w:fldCharType="begin"/>
        </w:r>
        <w:r w:rsidRPr="00234991">
          <w:rPr>
            <w:rFonts w:ascii="Times New Roman" w:hAnsi="Times New Roman" w:cs="Times New Roman"/>
            <w:sz w:val="24"/>
            <w:szCs w:val="24"/>
          </w:rPr>
          <w:instrText xml:space="preserve"> PAGE   \* MERGEFORMAT </w:instrText>
        </w:r>
        <w:r w:rsidRPr="00234991">
          <w:rPr>
            <w:rFonts w:ascii="Times New Roman" w:hAnsi="Times New Roman" w:cs="Times New Roman"/>
            <w:sz w:val="24"/>
            <w:szCs w:val="24"/>
          </w:rPr>
          <w:fldChar w:fldCharType="separate"/>
        </w:r>
        <w:r w:rsidR="00673297">
          <w:rPr>
            <w:rFonts w:ascii="Times New Roman" w:hAnsi="Times New Roman" w:cs="Times New Roman"/>
            <w:noProof/>
            <w:sz w:val="24"/>
            <w:szCs w:val="24"/>
          </w:rPr>
          <w:t>1</w:t>
        </w:r>
        <w:r w:rsidRPr="00234991">
          <w:rPr>
            <w:rFonts w:ascii="Times New Roman" w:hAnsi="Times New Roman" w:cs="Times New Roman"/>
            <w:noProof/>
            <w:sz w:val="24"/>
            <w:szCs w:val="24"/>
          </w:rPr>
          <w:fldChar w:fldCharType="end"/>
        </w:r>
      </w:sdtContent>
    </w:sdt>
  </w:p>
  <w:p w:rsidR="00234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ED81A99"/>
    <w:multiLevelType w:val="hybridMultilevel"/>
    <w:tmpl w:val="4B6840A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B661C8A"/>
    <w:multiLevelType w:val="hybridMultilevel"/>
    <w:tmpl w:val="E9CE3C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C2F5360"/>
    <w:multiLevelType w:val="hybridMultilevel"/>
    <w:tmpl w:val="CA98A4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97B"/>
    <w:rsid w:val="00043CBD"/>
    <w:rsid w:val="000A301D"/>
    <w:rsid w:val="00140376"/>
    <w:rsid w:val="00140BB5"/>
    <w:rsid w:val="00141F0D"/>
    <w:rsid w:val="00144F19"/>
    <w:rsid w:val="001D42AF"/>
    <w:rsid w:val="001E5A64"/>
    <w:rsid w:val="00207343"/>
    <w:rsid w:val="00234991"/>
    <w:rsid w:val="002A57EE"/>
    <w:rsid w:val="00331E27"/>
    <w:rsid w:val="00375087"/>
    <w:rsid w:val="00392299"/>
    <w:rsid w:val="004233F2"/>
    <w:rsid w:val="00437C93"/>
    <w:rsid w:val="00450999"/>
    <w:rsid w:val="00470B6E"/>
    <w:rsid w:val="00471B5C"/>
    <w:rsid w:val="00474280"/>
    <w:rsid w:val="004916C9"/>
    <w:rsid w:val="004E072E"/>
    <w:rsid w:val="004F418B"/>
    <w:rsid w:val="005139E6"/>
    <w:rsid w:val="00535F15"/>
    <w:rsid w:val="00555617"/>
    <w:rsid w:val="00590FEC"/>
    <w:rsid w:val="005D4B93"/>
    <w:rsid w:val="00627BAB"/>
    <w:rsid w:val="00673297"/>
    <w:rsid w:val="00713C15"/>
    <w:rsid w:val="00741A93"/>
    <w:rsid w:val="007468D1"/>
    <w:rsid w:val="00752779"/>
    <w:rsid w:val="00756841"/>
    <w:rsid w:val="00810FA0"/>
    <w:rsid w:val="008146CE"/>
    <w:rsid w:val="008211AC"/>
    <w:rsid w:val="00825683"/>
    <w:rsid w:val="0082581C"/>
    <w:rsid w:val="00863349"/>
    <w:rsid w:val="00896716"/>
    <w:rsid w:val="008B0A9D"/>
    <w:rsid w:val="008E797B"/>
    <w:rsid w:val="0091276E"/>
    <w:rsid w:val="00926C41"/>
    <w:rsid w:val="00941AA1"/>
    <w:rsid w:val="009856B0"/>
    <w:rsid w:val="009B659A"/>
    <w:rsid w:val="009D582B"/>
    <w:rsid w:val="00A46F8C"/>
    <w:rsid w:val="00A77E7F"/>
    <w:rsid w:val="00A82352"/>
    <w:rsid w:val="00A91510"/>
    <w:rsid w:val="00A91F0E"/>
    <w:rsid w:val="00AA1807"/>
    <w:rsid w:val="00B13C38"/>
    <w:rsid w:val="00B8623E"/>
    <w:rsid w:val="00BC2177"/>
    <w:rsid w:val="00BE67E0"/>
    <w:rsid w:val="00C15772"/>
    <w:rsid w:val="00C47F67"/>
    <w:rsid w:val="00CD5B44"/>
    <w:rsid w:val="00CD7EF8"/>
    <w:rsid w:val="00D36542"/>
    <w:rsid w:val="00D955AD"/>
    <w:rsid w:val="00DC58AC"/>
    <w:rsid w:val="00E767B2"/>
    <w:rsid w:val="00E76ACD"/>
    <w:rsid w:val="00EB3609"/>
    <w:rsid w:val="00F72BC6"/>
    <w:rsid w:val="00F73722"/>
    <w:rsid w:val="00F75F7F"/>
    <w:rsid w:val="00FE30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E7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47F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F67"/>
    <w:rPr>
      <w:rFonts w:ascii="Tahoma" w:hAnsi="Tahoma" w:cs="Tahoma"/>
      <w:sz w:val="16"/>
      <w:szCs w:val="16"/>
    </w:rPr>
  </w:style>
  <w:style w:type="paragraph" w:styleId="Header">
    <w:name w:val="header"/>
    <w:basedOn w:val="Normal"/>
    <w:link w:val="HeaderChar"/>
    <w:uiPriority w:val="99"/>
    <w:unhideWhenUsed/>
    <w:rsid w:val="009D5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82B"/>
  </w:style>
  <w:style w:type="paragraph" w:styleId="Footer">
    <w:name w:val="footer"/>
    <w:basedOn w:val="Normal"/>
    <w:link w:val="FooterChar"/>
    <w:uiPriority w:val="99"/>
    <w:unhideWhenUsed/>
    <w:rsid w:val="009D5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82B"/>
  </w:style>
  <w:style w:type="paragraph" w:styleId="ListParagraph">
    <w:name w:val="List Paragraph"/>
    <w:basedOn w:val="Normal"/>
    <w:uiPriority w:val="34"/>
    <w:qFormat/>
    <w:rsid w:val="001403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chart" Target="charts/chart2.xml" /><Relationship Id="rId6" Type="http://schemas.openxmlformats.org/officeDocument/2006/relationships/chart" Target="charts/chart3.xml" /><Relationship Id="rId7" Type="http://schemas.openxmlformats.org/officeDocument/2006/relationships/chart" Target="charts/chart4.xml" /><Relationship Id="rId8" Type="http://schemas.openxmlformats.org/officeDocument/2006/relationships/chart" Target="charts/chart5.xml" /><Relationship Id="rId9" Type="http://schemas.openxmlformats.org/officeDocument/2006/relationships/header" Target="header1.xml" /></Relationships>
</file>

<file path=word/charts/_rels/chart1.xml.rels>&#65279;<?xml version="1.0" encoding="utf-8" standalone="yes"?><Relationships xmlns="http://schemas.openxmlformats.org/package/2006/relationships"><Relationship Id="rId1" Type="http://schemas.openxmlformats.org/officeDocument/2006/relationships/oleObject" Target="file:///C:\Users\LILIAN\Desktop\MATH534_Project_Data_SALESCALL_A%20(1).xlsx" TargetMode="External" /></Relationships>
</file>

<file path=word/charts/_rels/chart2.xml.rels>&#65279;<?xml version="1.0" encoding="utf-8" standalone="yes"?><Relationships xmlns="http://schemas.openxmlformats.org/package/2006/relationships"><Relationship Id="rId1" Type="http://schemas.openxmlformats.org/officeDocument/2006/relationships/oleObject" Target="file:///C:\Users\LILIAN\Desktop\MATH534_Project_Data_SALESCALL_A%20(1).xlsx" TargetMode="External" /></Relationships>
</file>

<file path=word/charts/_rels/chart3.xml.rels>&#65279;<?xml version="1.0" encoding="utf-8" standalone="yes"?><Relationships xmlns="http://schemas.openxmlformats.org/package/2006/relationships"><Relationship Id="rId1" Type="http://schemas.openxmlformats.org/officeDocument/2006/relationships/oleObject" Target="file:///C:\Users\LILIAN\Downloads\MATH534_Project_Data_SALESCALL_A%20(1).xlsx" TargetMode="External" /></Relationships>
</file>

<file path=word/charts/_rels/chart4.xml.rels>&#65279;<?xml version="1.0" encoding="utf-8" standalone="yes"?><Relationships xmlns="http://schemas.openxmlformats.org/package/2006/relationships"><Relationship Id="rId1" Type="http://schemas.openxmlformats.org/officeDocument/2006/relationships/oleObject" Target="file:///C:\Users\LILIAN\Desktop\MATH534_Project_Data_SALESCALL_A%20(1).xlsx" TargetMode="External" /></Relationships>
</file>

<file path=word/charts/_rels/chart5.xml.rels>&#65279;<?xml version="1.0" encoding="utf-8" standalone="yes"?><Relationships xmlns="http://schemas.openxmlformats.org/package/2006/relationships"><Relationship Id="rId1" Type="http://schemas.openxmlformats.org/officeDocument/2006/relationships/oleObject" Target="file:///C:\Users\LILIAN\Downloads\MATH534_Project_Data_SALESCALL_A%20(1).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r>
              <a:rPr lang="en-US" baseline="0"/>
              <a:t> of SALES</a:t>
            </a:r>
            <a:endParaRPr lang="en-US"/>
          </a:p>
        </c:rich>
      </c:tx>
      <c:layout/>
      <c:overlay val="0"/>
    </c:title>
    <c:autoTitleDeleted val="0"/>
    <c:plotArea>
      <c:layout/>
      <c:barChart>
        <c:barDir val="col"/>
        <c:grouping val="clustered"/>
        <c:varyColors val="0"/>
        <c:ser>
          <c:idx val="0"/>
          <c:order val="0"/>
          <c:tx>
            <c:strRef>
              <c:f>Sheet1!$B$1</c:f>
              <c:strCache>
                <c:ptCount val="1"/>
                <c:pt idx="0">
                  <c:v>Frequency</c:v>
                </c:pt>
              </c:strCache>
            </c:strRef>
          </c:tx>
          <c:invertIfNegative val="0"/>
          <c:cat>
            <c:strRef>
              <c:f>Sheet1!$A$2:$A$12</c:f>
              <c:strCache>
                <c:ptCount val="11"/>
                <c:pt idx="0">
                  <c:v>21</c:v>
                </c:pt>
                <c:pt idx="1">
                  <c:v>25.6</c:v>
                </c:pt>
                <c:pt idx="2">
                  <c:v>30.2</c:v>
                </c:pt>
                <c:pt idx="3">
                  <c:v>34.8</c:v>
                </c:pt>
                <c:pt idx="4">
                  <c:v>39.4</c:v>
                </c:pt>
                <c:pt idx="5">
                  <c:v>44</c:v>
                </c:pt>
                <c:pt idx="6">
                  <c:v>48.6</c:v>
                </c:pt>
                <c:pt idx="7">
                  <c:v>53.2</c:v>
                </c:pt>
                <c:pt idx="8">
                  <c:v>57.8</c:v>
                </c:pt>
                <c:pt idx="9">
                  <c:v>62.4</c:v>
                </c:pt>
                <c:pt idx="10">
                  <c:v>More</c:v>
                </c:pt>
              </c:strCache>
            </c:strRef>
          </c:cat>
          <c:val>
            <c:numRef>
              <c:f>Sheet1!$B$2:$B$12</c:f>
              <c:numCache>
                <c:formatCode>General</c:formatCode>
                <c:ptCount val="11"/>
                <c:pt idx="0">
                  <c:v>2</c:v>
                </c:pt>
                <c:pt idx="1">
                  <c:v>0</c:v>
                </c:pt>
                <c:pt idx="2">
                  <c:v>1</c:v>
                </c:pt>
                <c:pt idx="3">
                  <c:v>10</c:v>
                </c:pt>
                <c:pt idx="4">
                  <c:v>14</c:v>
                </c:pt>
                <c:pt idx="5">
                  <c:v>36</c:v>
                </c:pt>
                <c:pt idx="6">
                  <c:v>22</c:v>
                </c:pt>
                <c:pt idx="7">
                  <c:v>12</c:v>
                </c:pt>
                <c:pt idx="8">
                  <c:v>1</c:v>
                </c:pt>
                <c:pt idx="9">
                  <c:v>0</c:v>
                </c:pt>
                <c:pt idx="10">
                  <c:v>2</c:v>
                </c:pt>
              </c:numCache>
            </c:numRef>
          </c:val>
        </c:ser>
        <c:dLbls>
          <c:showLegendKey val="0"/>
          <c:showVal val="0"/>
          <c:showCatName val="0"/>
          <c:showSerName val="0"/>
          <c:showPercent val="0"/>
          <c:showBubbleSize val="0"/>
        </c:dLbls>
        <c:gapWidth val="0"/>
        <c:axId val="253118336"/>
        <c:axId val="255332352"/>
      </c:barChart>
      <c:catAx>
        <c:axId val="253118336"/>
        <c:scaling>
          <c:orientation val="minMax"/>
        </c:scaling>
        <c:delete val="0"/>
        <c:axPos val="b"/>
        <c:title>
          <c:tx>
            <c:rich>
              <a:bodyPr/>
              <a:lstStyle/>
              <a:p>
                <a:pPr>
                  <a:defRPr/>
                </a:pPr>
                <a:r>
                  <a:rPr lang="en-US"/>
                  <a:t>SALES</a:t>
                </a:r>
              </a:p>
            </c:rich>
          </c:tx>
          <c:layout/>
          <c:overlay val="0"/>
        </c:title>
        <c:majorTickMark val="out"/>
        <c:minorTickMark val="none"/>
        <c:tickLblPos val="nextTo"/>
        <c:crossAx val="255332352"/>
        <c:crosses val="autoZero"/>
        <c:auto val="1"/>
        <c:lblAlgn val="ctr"/>
        <c:lblOffset val="100"/>
        <c:noMultiLvlLbl val="0"/>
      </c:catAx>
      <c:valAx>
        <c:axId val="255332352"/>
        <c:scaling>
          <c:orientation val="minMax"/>
        </c:scaling>
        <c:delete val="0"/>
        <c:axPos val="l"/>
        <c:majorGridlines/>
        <c:title>
          <c:tx>
            <c:rich>
              <a:bodyPr rot="-5400000" vert="horz"/>
              <a:lstStyle/>
              <a:p>
                <a:pPr>
                  <a:defRPr/>
                </a:pPr>
                <a:r>
                  <a:rPr lang="en-US"/>
                  <a:t>FREQUENCY</a:t>
                </a:r>
              </a:p>
            </c:rich>
          </c:tx>
          <c:layout/>
          <c:overlay val="0"/>
        </c:title>
        <c:numFmt formatCode="General" sourceLinked="1"/>
        <c:majorTickMark val="out"/>
        <c:minorTickMark val="none"/>
        <c:tickLblPos val="nextTo"/>
        <c:crossAx val="25311833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Boxplot</a:t>
            </a:r>
            <a:r>
              <a:rPr lang="en-US" baseline="0"/>
              <a:t> of TIME</a:t>
            </a:r>
            <a:endParaRPr lang="en-US"/>
          </a:p>
        </c:rich>
      </c:tx>
      <c:layout/>
      <c:overlay val="0"/>
    </c:title>
    <c:autoTitleDeleted val="0"/>
    <c:plotArea>
      <c:layout/>
      <c:barChart>
        <c:barDir val="col"/>
        <c:grouping val="clustered"/>
        <c:varyColors val="0"/>
        <c:ser>
          <c:idx val="2"/>
          <c:order val="0"/>
          <c:tx>
            <c:strRef>
              <c:f>'MATH534 Course Project Data SAL'!$L$6</c:f>
              <c:strCache>
                <c:ptCount val="1"/>
                <c:pt idx="0">
                  <c:v>Q3 </c:v>
                </c:pt>
              </c:strCache>
            </c:strRef>
          </c:tx>
          <c:invertIfNegative val="0"/>
          <c:errBars>
            <c:errBarType val="plus"/>
            <c:errValType val="cust"/>
            <c:noEndCap val="0"/>
            <c:plus>
              <c:numRef>
                <c:f>'MATH534 Course Project Data SAL'!$N$7</c:f>
                <c:numCache>
                  <c:formatCode>General</c:formatCode>
                  <c:ptCount val="1"/>
                  <c:pt idx="0">
                    <c:v>2.8999999999999986</c:v>
                  </c:pt>
                </c:numCache>
              </c:numRef>
            </c:plus>
            <c:minus>
              <c:numLit>
                <c:formatCode>General</c:formatCode>
                <c:ptCount val="1"/>
                <c:pt idx="0">
                  <c:v>1</c:v>
                </c:pt>
              </c:numLit>
            </c:minus>
          </c:errBars>
          <c:val>
            <c:numRef>
              <c:f>'MATH534 Course Project Data SAL'!$M$6</c:f>
              <c:numCache>
                <c:formatCode>General</c:formatCode>
                <c:ptCount val="1"/>
                <c:pt idx="0">
                  <c:v>17.1</c:v>
                </c:pt>
              </c:numCache>
            </c:numRef>
          </c:val>
        </c:ser>
        <c:ser>
          <c:idx val="1"/>
          <c:order val="1"/>
          <c:tx>
            <c:strRef>
              <c:f>'MATH534 Course Project Data SAL'!$L$5</c:f>
              <c:strCache>
                <c:ptCount val="1"/>
                <c:pt idx="0">
                  <c:v>median</c:v>
                </c:pt>
              </c:strCache>
            </c:strRef>
          </c:tx>
          <c:invertIfNegative val="0"/>
          <c:val>
            <c:numRef>
              <c:f>'MATH534 Course Project Data SAL'!$M$5</c:f>
              <c:numCache>
                <c:formatCode>General</c:formatCode>
                <c:ptCount val="1"/>
                <c:pt idx="0">
                  <c:v>15.1</c:v>
                </c:pt>
              </c:numCache>
            </c:numRef>
          </c:val>
        </c:ser>
        <c:ser>
          <c:idx val="0"/>
          <c:order val="2"/>
          <c:tx>
            <c:strRef>
              <c:f>'MATH534 Course Project Data SAL'!$L$4</c:f>
              <c:strCache>
                <c:ptCount val="1"/>
                <c:pt idx="0">
                  <c:v>Q1</c:v>
                </c:pt>
              </c:strCache>
            </c:strRef>
          </c:tx>
          <c:invertIfNegative val="0"/>
          <c:dPt>
            <c:idx val="0"/>
            <c:invertIfNegative val="0"/>
            <c:bubble3D val="0"/>
            <c:spPr>
              <a:solidFill>
                <a:schemeClr val="bg1"/>
              </a:solidFill>
            </c:spPr>
          </c:dPt>
          <c:errBars>
            <c:errBarType val="minus"/>
            <c:errValType val="cust"/>
            <c:noEndCap val="0"/>
            <c:plus>
              <c:numLit>
                <c:formatCode>General</c:formatCode>
                <c:ptCount val="1"/>
                <c:pt idx="0">
                  <c:v>1</c:v>
                </c:pt>
              </c:numLit>
            </c:plus>
            <c:minus>
              <c:numRef>
                <c:f>'MATH534 Course Project Data SAL'!$N$3</c:f>
                <c:numCache>
                  <c:formatCode>General</c:formatCode>
                  <c:ptCount val="1"/>
                  <c:pt idx="0">
                    <c:v>3.5999999999999996</c:v>
                  </c:pt>
                </c:numCache>
              </c:numRef>
            </c:minus>
          </c:errBars>
          <c:val>
            <c:numRef>
              <c:f>'MATH534 Course Project Data SAL'!$M$4</c:f>
              <c:numCache>
                <c:formatCode>General</c:formatCode>
                <c:ptCount val="1"/>
                <c:pt idx="0">
                  <c:v>13.6</c:v>
                </c:pt>
              </c:numCache>
            </c:numRef>
          </c:val>
        </c:ser>
        <c:dLbls>
          <c:showLegendKey val="0"/>
          <c:showVal val="0"/>
          <c:showCatName val="0"/>
          <c:showSerName val="0"/>
          <c:showPercent val="0"/>
          <c:showBubbleSize val="0"/>
        </c:dLbls>
        <c:gapWidth val="150"/>
        <c:overlap val="100"/>
        <c:axId val="256137472"/>
        <c:axId val="256139648"/>
      </c:barChart>
      <c:catAx>
        <c:axId val="256137472"/>
        <c:scaling>
          <c:orientation val="minMax"/>
        </c:scaling>
        <c:delete val="1"/>
        <c:axPos val="b"/>
        <c:majorTickMark val="out"/>
        <c:minorTickMark val="none"/>
        <c:tickLblPos val="nextTo"/>
        <c:crossAx val="256139648"/>
        <c:crosses val="autoZero"/>
        <c:auto val="1"/>
        <c:lblAlgn val="ctr"/>
        <c:lblOffset val="100"/>
        <c:noMultiLvlLbl val="0"/>
      </c:catAx>
      <c:valAx>
        <c:axId val="256139648"/>
        <c:scaling>
          <c:orientation val="minMax"/>
        </c:scaling>
        <c:delete val="0"/>
        <c:axPos val="l"/>
        <c:majorGridlines>
          <c:spPr>
            <a:ln>
              <a:noFill/>
            </a:ln>
          </c:spPr>
        </c:majorGridlines>
        <c:title>
          <c:tx>
            <c:rich>
              <a:bodyPr rot="-5400000" vert="horz"/>
              <a:lstStyle/>
              <a:p>
                <a:pPr>
                  <a:defRPr/>
                </a:pPr>
                <a:r>
                  <a:rPr lang="en-US"/>
                  <a:t>TIME</a:t>
                </a:r>
              </a:p>
            </c:rich>
          </c:tx>
          <c:layout/>
          <c:overlay val="0"/>
        </c:title>
        <c:numFmt formatCode="General" sourceLinked="1"/>
        <c:majorTickMark val="out"/>
        <c:minorTickMark val="none"/>
        <c:tickLblPos val="nextTo"/>
        <c:crossAx val="25613747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Sales</a:t>
            </a:r>
            <a:r>
              <a:rPr lang="en-US" baseline="0"/>
              <a:t> and Class</a:t>
            </a:r>
            <a:endParaRPr lang="en-US"/>
          </a:p>
        </c:rich>
      </c:tx>
      <c:layout/>
      <c:overlay val="0"/>
    </c:title>
    <c:autoTitleDeleted val="0"/>
    <c:plotArea>
      <c:layout/>
      <c:scatterChart>
        <c:scatterStyle val="lineMarker"/>
        <c:varyColors val="0"/>
        <c:ser>
          <c:idx val="0"/>
          <c:order val="0"/>
          <c:spPr>
            <a:ln w="28575">
              <a:noFill/>
            </a:ln>
          </c:spPr>
          <c:trendline>
            <c:trendlineType val="linear"/>
            <c:dispRSqr val="0"/>
            <c:dispEq val="0"/>
          </c:trendline>
          <c:xVal>
            <c:numRef>
              <c:f>'[MATH534_Project_Data_SALESCALL_A (1).xlsx]MATH534 Course Project Data SAL'!$G$2:$G$101</c:f>
              <c:numCache>
                <c:formatCode>General</c:formatCode>
                <c:ptCount val="100"/>
                <c:pt idx="0">
                  <c:v>171</c:v>
                </c:pt>
                <c:pt idx="1">
                  <c:v>139</c:v>
                </c:pt>
                <c:pt idx="2">
                  <c:v>165</c:v>
                </c:pt>
                <c:pt idx="3">
                  <c:v>186</c:v>
                </c:pt>
                <c:pt idx="4">
                  <c:v>180</c:v>
                </c:pt>
                <c:pt idx="5">
                  <c:v>184</c:v>
                </c:pt>
                <c:pt idx="6">
                  <c:v>120</c:v>
                </c:pt>
                <c:pt idx="7">
                  <c:v>172</c:v>
                </c:pt>
                <c:pt idx="8">
                  <c:v>161</c:v>
                </c:pt>
                <c:pt idx="9">
                  <c:v>143</c:v>
                </c:pt>
                <c:pt idx="10">
                  <c:v>181</c:v>
                </c:pt>
                <c:pt idx="11">
                  <c:v>148</c:v>
                </c:pt>
                <c:pt idx="12">
                  <c:v>140</c:v>
                </c:pt>
                <c:pt idx="13">
                  <c:v>198</c:v>
                </c:pt>
                <c:pt idx="14">
                  <c:v>149</c:v>
                </c:pt>
                <c:pt idx="15">
                  <c:v>168</c:v>
                </c:pt>
                <c:pt idx="16">
                  <c:v>121</c:v>
                </c:pt>
                <c:pt idx="17">
                  <c:v>149</c:v>
                </c:pt>
                <c:pt idx="18">
                  <c:v>135</c:v>
                </c:pt>
                <c:pt idx="19">
                  <c:v>185</c:v>
                </c:pt>
                <c:pt idx="20">
                  <c:v>155</c:v>
                </c:pt>
                <c:pt idx="21">
                  <c:v>149</c:v>
                </c:pt>
                <c:pt idx="22">
                  <c:v>193</c:v>
                </c:pt>
                <c:pt idx="23">
                  <c:v>159</c:v>
                </c:pt>
                <c:pt idx="24">
                  <c:v>152</c:v>
                </c:pt>
                <c:pt idx="25">
                  <c:v>170</c:v>
                </c:pt>
                <c:pt idx="26">
                  <c:v>192</c:v>
                </c:pt>
                <c:pt idx="27">
                  <c:v>165</c:v>
                </c:pt>
                <c:pt idx="28">
                  <c:v>150</c:v>
                </c:pt>
                <c:pt idx="29">
                  <c:v>174</c:v>
                </c:pt>
                <c:pt idx="30">
                  <c:v>168</c:v>
                </c:pt>
                <c:pt idx="31">
                  <c:v>178</c:v>
                </c:pt>
                <c:pt idx="32">
                  <c:v>164</c:v>
                </c:pt>
                <c:pt idx="33">
                  <c:v>191</c:v>
                </c:pt>
                <c:pt idx="34">
                  <c:v>132</c:v>
                </c:pt>
                <c:pt idx="35">
                  <c:v>140</c:v>
                </c:pt>
                <c:pt idx="36">
                  <c:v>171</c:v>
                </c:pt>
                <c:pt idx="37">
                  <c:v>170</c:v>
                </c:pt>
                <c:pt idx="38">
                  <c:v>153</c:v>
                </c:pt>
                <c:pt idx="39">
                  <c:v>154</c:v>
                </c:pt>
                <c:pt idx="40">
                  <c:v>142</c:v>
                </c:pt>
                <c:pt idx="41">
                  <c:v>130</c:v>
                </c:pt>
                <c:pt idx="42">
                  <c:v>177</c:v>
                </c:pt>
                <c:pt idx="43">
                  <c:v>160</c:v>
                </c:pt>
                <c:pt idx="44">
                  <c:v>134</c:v>
                </c:pt>
                <c:pt idx="45">
                  <c:v>131</c:v>
                </c:pt>
                <c:pt idx="46">
                  <c:v>130</c:v>
                </c:pt>
                <c:pt idx="47">
                  <c:v>183</c:v>
                </c:pt>
                <c:pt idx="48">
                  <c:v>169</c:v>
                </c:pt>
                <c:pt idx="49">
                  <c:v>155</c:v>
                </c:pt>
                <c:pt idx="50">
                  <c:v>182</c:v>
                </c:pt>
                <c:pt idx="51">
                  <c:v>140</c:v>
                </c:pt>
                <c:pt idx="52">
                  <c:v>157</c:v>
                </c:pt>
                <c:pt idx="53">
                  <c:v>167</c:v>
                </c:pt>
                <c:pt idx="54">
                  <c:v>144</c:v>
                </c:pt>
                <c:pt idx="55">
                  <c:v>168</c:v>
                </c:pt>
                <c:pt idx="56">
                  <c:v>175</c:v>
                </c:pt>
                <c:pt idx="57">
                  <c:v>150</c:v>
                </c:pt>
                <c:pt idx="58">
                  <c:v>155</c:v>
                </c:pt>
                <c:pt idx="59">
                  <c:v>163</c:v>
                </c:pt>
                <c:pt idx="60">
                  <c:v>162</c:v>
                </c:pt>
                <c:pt idx="61">
                  <c:v>189</c:v>
                </c:pt>
                <c:pt idx="62">
                  <c:v>153</c:v>
                </c:pt>
                <c:pt idx="63">
                  <c:v>158</c:v>
                </c:pt>
                <c:pt idx="64">
                  <c:v>160</c:v>
                </c:pt>
                <c:pt idx="65">
                  <c:v>173</c:v>
                </c:pt>
                <c:pt idx="66">
                  <c:v>178</c:v>
                </c:pt>
                <c:pt idx="67">
                  <c:v>189</c:v>
                </c:pt>
                <c:pt idx="68">
                  <c:v>184</c:v>
                </c:pt>
                <c:pt idx="69">
                  <c:v>174</c:v>
                </c:pt>
                <c:pt idx="70">
                  <c:v>188</c:v>
                </c:pt>
                <c:pt idx="71">
                  <c:v>149</c:v>
                </c:pt>
                <c:pt idx="72">
                  <c:v>159</c:v>
                </c:pt>
                <c:pt idx="73">
                  <c:v>160</c:v>
                </c:pt>
                <c:pt idx="74">
                  <c:v>166</c:v>
                </c:pt>
                <c:pt idx="75">
                  <c:v>178</c:v>
                </c:pt>
                <c:pt idx="76">
                  <c:v>178</c:v>
                </c:pt>
                <c:pt idx="77">
                  <c:v>176</c:v>
                </c:pt>
                <c:pt idx="78">
                  <c:v>138</c:v>
                </c:pt>
                <c:pt idx="79">
                  <c:v>159</c:v>
                </c:pt>
                <c:pt idx="80">
                  <c:v>145</c:v>
                </c:pt>
                <c:pt idx="81">
                  <c:v>151</c:v>
                </c:pt>
                <c:pt idx="82">
                  <c:v>186</c:v>
                </c:pt>
                <c:pt idx="83">
                  <c:v>194</c:v>
                </c:pt>
                <c:pt idx="84">
                  <c:v>152</c:v>
                </c:pt>
                <c:pt idx="85">
                  <c:v>145</c:v>
                </c:pt>
                <c:pt idx="86">
                  <c:v>188</c:v>
                </c:pt>
                <c:pt idx="87">
                  <c:v>139</c:v>
                </c:pt>
                <c:pt idx="88">
                  <c:v>201</c:v>
                </c:pt>
                <c:pt idx="89">
                  <c:v>156</c:v>
                </c:pt>
                <c:pt idx="90">
                  <c:v>131</c:v>
                </c:pt>
                <c:pt idx="91">
                  <c:v>161</c:v>
                </c:pt>
                <c:pt idx="92">
                  <c:v>152</c:v>
                </c:pt>
                <c:pt idx="93">
                  <c:v>178</c:v>
                </c:pt>
                <c:pt idx="94">
                  <c:v>157</c:v>
                </c:pt>
                <c:pt idx="95">
                  <c:v>154</c:v>
                </c:pt>
                <c:pt idx="96">
                  <c:v>156</c:v>
                </c:pt>
                <c:pt idx="97">
                  <c:v>170</c:v>
                </c:pt>
                <c:pt idx="98">
                  <c:v>170</c:v>
                </c:pt>
                <c:pt idx="99">
                  <c:v>144</c:v>
                </c:pt>
              </c:numCache>
            </c:numRef>
          </c:xVal>
          <c:yVal>
            <c:numRef>
              <c:f>'[MATH534_Project_Data_SALESCALL_A (1).xlsx]MATH534 Course Project Data SAL'!$H$2:$H$101</c:f>
              <c:numCache>
                <c:formatCode>General</c:formatCode>
                <c:ptCount val="100"/>
                <c:pt idx="0">
                  <c:v>48</c:v>
                </c:pt>
                <c:pt idx="1">
                  <c:v>32</c:v>
                </c:pt>
                <c:pt idx="2">
                  <c:v>44</c:v>
                </c:pt>
                <c:pt idx="3">
                  <c:v>47</c:v>
                </c:pt>
                <c:pt idx="4">
                  <c:v>41</c:v>
                </c:pt>
                <c:pt idx="5">
                  <c:v>46</c:v>
                </c:pt>
                <c:pt idx="6">
                  <c:v>32</c:v>
                </c:pt>
                <c:pt idx="7">
                  <c:v>46</c:v>
                </c:pt>
                <c:pt idx="8">
                  <c:v>42</c:v>
                </c:pt>
                <c:pt idx="9">
                  <c:v>33</c:v>
                </c:pt>
                <c:pt idx="10">
                  <c:v>42</c:v>
                </c:pt>
                <c:pt idx="11">
                  <c:v>50</c:v>
                </c:pt>
                <c:pt idx="12">
                  <c:v>42</c:v>
                </c:pt>
                <c:pt idx="13">
                  <c:v>41</c:v>
                </c:pt>
                <c:pt idx="14">
                  <c:v>41</c:v>
                </c:pt>
                <c:pt idx="15">
                  <c:v>44</c:v>
                </c:pt>
                <c:pt idx="16">
                  <c:v>36</c:v>
                </c:pt>
                <c:pt idx="17">
                  <c:v>47</c:v>
                </c:pt>
                <c:pt idx="18">
                  <c:v>38</c:v>
                </c:pt>
                <c:pt idx="19">
                  <c:v>21</c:v>
                </c:pt>
                <c:pt idx="20">
                  <c:v>67</c:v>
                </c:pt>
                <c:pt idx="21">
                  <c:v>45</c:v>
                </c:pt>
                <c:pt idx="22">
                  <c:v>52</c:v>
                </c:pt>
                <c:pt idx="23">
                  <c:v>37</c:v>
                </c:pt>
                <c:pt idx="24">
                  <c:v>33</c:v>
                </c:pt>
                <c:pt idx="25">
                  <c:v>31</c:v>
                </c:pt>
                <c:pt idx="26">
                  <c:v>44</c:v>
                </c:pt>
                <c:pt idx="27">
                  <c:v>44</c:v>
                </c:pt>
                <c:pt idx="28">
                  <c:v>39</c:v>
                </c:pt>
                <c:pt idx="29">
                  <c:v>43</c:v>
                </c:pt>
                <c:pt idx="30">
                  <c:v>42</c:v>
                </c:pt>
                <c:pt idx="31">
                  <c:v>49</c:v>
                </c:pt>
                <c:pt idx="32">
                  <c:v>41</c:v>
                </c:pt>
                <c:pt idx="33">
                  <c:v>40</c:v>
                </c:pt>
                <c:pt idx="34">
                  <c:v>37</c:v>
                </c:pt>
                <c:pt idx="35">
                  <c:v>36</c:v>
                </c:pt>
                <c:pt idx="36">
                  <c:v>46</c:v>
                </c:pt>
                <c:pt idx="37">
                  <c:v>41</c:v>
                </c:pt>
                <c:pt idx="38">
                  <c:v>49</c:v>
                </c:pt>
                <c:pt idx="39">
                  <c:v>42</c:v>
                </c:pt>
                <c:pt idx="40">
                  <c:v>37</c:v>
                </c:pt>
                <c:pt idx="41">
                  <c:v>37</c:v>
                </c:pt>
                <c:pt idx="42">
                  <c:v>21</c:v>
                </c:pt>
                <c:pt idx="43">
                  <c:v>39</c:v>
                </c:pt>
                <c:pt idx="44">
                  <c:v>44</c:v>
                </c:pt>
                <c:pt idx="45">
                  <c:v>49</c:v>
                </c:pt>
                <c:pt idx="46">
                  <c:v>35</c:v>
                </c:pt>
                <c:pt idx="47">
                  <c:v>46</c:v>
                </c:pt>
                <c:pt idx="48">
                  <c:v>43</c:v>
                </c:pt>
                <c:pt idx="49">
                  <c:v>41</c:v>
                </c:pt>
                <c:pt idx="50">
                  <c:v>48</c:v>
                </c:pt>
                <c:pt idx="51">
                  <c:v>39</c:v>
                </c:pt>
                <c:pt idx="52">
                  <c:v>40</c:v>
                </c:pt>
                <c:pt idx="53">
                  <c:v>48</c:v>
                </c:pt>
                <c:pt idx="54">
                  <c:v>50</c:v>
                </c:pt>
                <c:pt idx="55">
                  <c:v>44</c:v>
                </c:pt>
                <c:pt idx="56">
                  <c:v>43</c:v>
                </c:pt>
                <c:pt idx="57">
                  <c:v>33</c:v>
                </c:pt>
                <c:pt idx="58">
                  <c:v>32</c:v>
                </c:pt>
                <c:pt idx="59">
                  <c:v>46</c:v>
                </c:pt>
                <c:pt idx="60">
                  <c:v>48</c:v>
                </c:pt>
                <c:pt idx="61">
                  <c:v>56</c:v>
                </c:pt>
                <c:pt idx="62">
                  <c:v>44</c:v>
                </c:pt>
                <c:pt idx="63">
                  <c:v>34</c:v>
                </c:pt>
                <c:pt idx="64">
                  <c:v>43</c:v>
                </c:pt>
                <c:pt idx="65">
                  <c:v>33</c:v>
                </c:pt>
                <c:pt idx="66">
                  <c:v>49</c:v>
                </c:pt>
                <c:pt idx="67">
                  <c:v>50</c:v>
                </c:pt>
                <c:pt idx="68">
                  <c:v>52</c:v>
                </c:pt>
                <c:pt idx="69">
                  <c:v>45</c:v>
                </c:pt>
                <c:pt idx="70">
                  <c:v>48</c:v>
                </c:pt>
                <c:pt idx="71">
                  <c:v>35</c:v>
                </c:pt>
                <c:pt idx="72">
                  <c:v>44</c:v>
                </c:pt>
                <c:pt idx="73">
                  <c:v>44</c:v>
                </c:pt>
                <c:pt idx="74">
                  <c:v>67</c:v>
                </c:pt>
                <c:pt idx="75">
                  <c:v>51</c:v>
                </c:pt>
                <c:pt idx="76">
                  <c:v>41</c:v>
                </c:pt>
                <c:pt idx="77">
                  <c:v>40</c:v>
                </c:pt>
                <c:pt idx="78">
                  <c:v>45</c:v>
                </c:pt>
                <c:pt idx="79">
                  <c:v>41</c:v>
                </c:pt>
                <c:pt idx="80">
                  <c:v>40</c:v>
                </c:pt>
                <c:pt idx="81">
                  <c:v>47</c:v>
                </c:pt>
                <c:pt idx="82">
                  <c:v>48</c:v>
                </c:pt>
                <c:pt idx="83">
                  <c:v>42</c:v>
                </c:pt>
                <c:pt idx="84">
                  <c:v>41</c:v>
                </c:pt>
                <c:pt idx="85">
                  <c:v>29</c:v>
                </c:pt>
                <c:pt idx="86">
                  <c:v>48</c:v>
                </c:pt>
                <c:pt idx="87">
                  <c:v>33</c:v>
                </c:pt>
                <c:pt idx="88">
                  <c:v>48</c:v>
                </c:pt>
                <c:pt idx="89">
                  <c:v>45</c:v>
                </c:pt>
                <c:pt idx="90">
                  <c:v>36</c:v>
                </c:pt>
                <c:pt idx="91">
                  <c:v>43</c:v>
                </c:pt>
                <c:pt idx="92">
                  <c:v>42</c:v>
                </c:pt>
                <c:pt idx="93">
                  <c:v>49</c:v>
                </c:pt>
                <c:pt idx="94">
                  <c:v>50</c:v>
                </c:pt>
                <c:pt idx="95">
                  <c:v>42</c:v>
                </c:pt>
                <c:pt idx="96">
                  <c:v>44</c:v>
                </c:pt>
                <c:pt idx="97">
                  <c:v>45</c:v>
                </c:pt>
                <c:pt idx="98">
                  <c:v>48</c:v>
                </c:pt>
                <c:pt idx="99">
                  <c:v>39</c:v>
                </c:pt>
              </c:numCache>
            </c:numRef>
          </c:yVal>
          <c:smooth val="0"/>
        </c:ser>
        <c:dLbls>
          <c:showLegendKey val="0"/>
          <c:showVal val="0"/>
          <c:showCatName val="0"/>
          <c:showSerName val="0"/>
          <c:showPercent val="0"/>
          <c:showBubbleSize val="0"/>
        </c:dLbls>
        <c:axId val="258125184"/>
        <c:axId val="258441984"/>
      </c:scatterChart>
      <c:valAx>
        <c:axId val="258125184"/>
        <c:scaling>
          <c:orientation val="minMax"/>
          <c:min val="120"/>
        </c:scaling>
        <c:delete val="0"/>
        <c:axPos val="b"/>
        <c:title>
          <c:tx>
            <c:rich>
              <a:bodyPr/>
              <a:lstStyle/>
              <a:p>
                <a:pPr>
                  <a:defRPr/>
                </a:pPr>
                <a:r>
                  <a:rPr lang="en-US"/>
                  <a:t>CLASS</a:t>
                </a:r>
              </a:p>
            </c:rich>
          </c:tx>
          <c:layout/>
          <c:overlay val="0"/>
        </c:title>
        <c:numFmt formatCode="General" sourceLinked="1"/>
        <c:majorTickMark val="out"/>
        <c:minorTickMark val="none"/>
        <c:tickLblPos val="nextTo"/>
        <c:crossAx val="258441984"/>
        <c:crosses val="autoZero"/>
        <c:crossBetween val="midCat"/>
      </c:valAx>
      <c:valAx>
        <c:axId val="258441984"/>
        <c:scaling>
          <c:orientation val="minMax"/>
          <c:min val="21"/>
        </c:scaling>
        <c:delete val="0"/>
        <c:axPos val="l"/>
        <c:majorGridlines>
          <c:spPr>
            <a:ln>
              <a:noFill/>
            </a:ln>
          </c:spPr>
        </c:majorGridlines>
        <c:title>
          <c:tx>
            <c:rich>
              <a:bodyPr rot="-5400000" vert="horz"/>
              <a:lstStyle/>
              <a:p>
                <a:pPr>
                  <a:defRPr/>
                </a:pPr>
                <a:r>
                  <a:rPr lang="en-US"/>
                  <a:t>SALES</a:t>
                </a:r>
              </a:p>
            </c:rich>
          </c:tx>
          <c:layout/>
          <c:overlay val="0"/>
        </c:title>
        <c:numFmt formatCode="General" sourceLinked="1"/>
        <c:majorTickMark val="out"/>
        <c:minorTickMark val="none"/>
        <c:tickLblPos val="nextTo"/>
        <c:crossAx val="258125184"/>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Boxplot</a:t>
            </a:r>
            <a:r>
              <a:rPr lang="en-US" baseline="0"/>
              <a:t> of SALES</a:t>
            </a:r>
            <a:endParaRPr lang="en-US"/>
          </a:p>
        </c:rich>
      </c:tx>
      <c:layout/>
      <c:overlay val="0"/>
    </c:title>
    <c:autoTitleDeleted val="0"/>
    <c:plotArea>
      <c:layout/>
      <c:barChart>
        <c:barDir val="bar"/>
        <c:grouping val="stacked"/>
        <c:varyColors val="0"/>
        <c:ser>
          <c:idx val="0"/>
          <c:order val="0"/>
          <c:spPr>
            <a:solidFill>
              <a:schemeClr val="bg1"/>
            </a:solidFill>
          </c:spPr>
          <c:invertIfNegative val="0"/>
          <c:errBars>
            <c:errBarType val="minus"/>
            <c:errValType val="cust"/>
            <c:noEndCap val="0"/>
            <c:plus>
              <c:numLit>
                <c:formatCode>General</c:formatCode>
                <c:ptCount val="1"/>
                <c:pt idx="0">
                  <c:v>1</c:v>
                </c:pt>
              </c:numLit>
            </c:plus>
            <c:minus>
              <c:numRef>
                <c:f>'MATH534 Course Project Data SAL'!$K$42:$M$42</c:f>
                <c:numCache>
                  <c:formatCode>General</c:formatCode>
                  <c:ptCount val="3"/>
                  <c:pt idx="0">
                    <c:v>8.5</c:v>
                  </c:pt>
                  <c:pt idx="1">
                    <c:v>6.75</c:v>
                  </c:pt>
                  <c:pt idx="2">
                    <c:v>20</c:v>
                  </c:pt>
                </c:numCache>
              </c:numRef>
            </c:minus>
          </c:errBars>
          <c:cat>
            <c:strRef>
              <c:f>'MATH534 Course Project Data SAL'!$K$37:$M$37</c:f>
              <c:strCache>
                <c:ptCount val="3"/>
                <c:pt idx="0">
                  <c:v>Group</c:v>
                </c:pt>
                <c:pt idx="1">
                  <c:v>None</c:v>
                </c:pt>
                <c:pt idx="2">
                  <c:v>Online</c:v>
                </c:pt>
              </c:strCache>
            </c:strRef>
          </c:cat>
          <c:val>
            <c:numRef>
              <c:f>'MATH534 Course Project Data SAL'!$K$38:$M$38</c:f>
              <c:numCache>
                <c:formatCode>General</c:formatCode>
                <c:ptCount val="3"/>
                <c:pt idx="0">
                  <c:v>39.5</c:v>
                </c:pt>
                <c:pt idx="1">
                  <c:v>35.75</c:v>
                </c:pt>
                <c:pt idx="2">
                  <c:v>41</c:v>
                </c:pt>
              </c:numCache>
            </c:numRef>
          </c:val>
        </c:ser>
        <c:ser>
          <c:idx val="1"/>
          <c:order val="1"/>
          <c:invertIfNegative val="0"/>
          <c:cat>
            <c:strRef>
              <c:f>'MATH534 Course Project Data SAL'!$K$37:$M$37</c:f>
              <c:strCache>
                <c:ptCount val="3"/>
                <c:pt idx="0">
                  <c:v>Group</c:v>
                </c:pt>
                <c:pt idx="1">
                  <c:v>None</c:v>
                </c:pt>
                <c:pt idx="2">
                  <c:v>Online</c:v>
                </c:pt>
              </c:strCache>
            </c:strRef>
          </c:cat>
          <c:val>
            <c:numRef>
              <c:f>'MATH534 Course Project Data SAL'!$K$39:$M$39</c:f>
              <c:numCache>
                <c:formatCode>General</c:formatCode>
                <c:ptCount val="3"/>
                <c:pt idx="0">
                  <c:v>3.5</c:v>
                </c:pt>
                <c:pt idx="1">
                  <c:v>1.25</c:v>
                </c:pt>
                <c:pt idx="2">
                  <c:v>3</c:v>
                </c:pt>
              </c:numCache>
            </c:numRef>
          </c:val>
        </c:ser>
        <c:ser>
          <c:idx val="2"/>
          <c:order val="2"/>
          <c:invertIfNegative val="0"/>
          <c:errBars>
            <c:errBarType val="plus"/>
            <c:errValType val="cust"/>
            <c:noEndCap val="0"/>
            <c:plus>
              <c:numRef>
                <c:f>'MATH534 Course Project Data SAL'!$K$43:$M$43</c:f>
                <c:numCache>
                  <c:formatCode>General</c:formatCode>
                  <c:ptCount val="3"/>
                  <c:pt idx="0">
                    <c:v>20.25</c:v>
                  </c:pt>
                  <c:pt idx="1">
                    <c:v>27.75</c:v>
                  </c:pt>
                  <c:pt idx="2">
                    <c:v>8</c:v>
                  </c:pt>
                </c:numCache>
              </c:numRef>
            </c:plus>
            <c:minus>
              <c:numLit>
                <c:formatCode>General</c:formatCode>
                <c:ptCount val="1"/>
                <c:pt idx="0">
                  <c:v>1</c:v>
                </c:pt>
              </c:numLit>
            </c:minus>
          </c:errBars>
          <c:cat>
            <c:strRef>
              <c:f>'MATH534 Course Project Data SAL'!$K$37:$M$37</c:f>
              <c:strCache>
                <c:ptCount val="3"/>
                <c:pt idx="0">
                  <c:v>Group</c:v>
                </c:pt>
                <c:pt idx="1">
                  <c:v>None</c:v>
                </c:pt>
                <c:pt idx="2">
                  <c:v>Online</c:v>
                </c:pt>
              </c:strCache>
            </c:strRef>
          </c:cat>
          <c:val>
            <c:numRef>
              <c:f>'MATH534 Course Project Data SAL'!$K$40:$M$40</c:f>
              <c:numCache>
                <c:formatCode>General</c:formatCode>
                <c:ptCount val="3"/>
                <c:pt idx="0">
                  <c:v>3.75</c:v>
                </c:pt>
                <c:pt idx="1">
                  <c:v>2.25</c:v>
                </c:pt>
                <c:pt idx="2">
                  <c:v>4</c:v>
                </c:pt>
              </c:numCache>
            </c:numRef>
          </c:val>
        </c:ser>
        <c:dLbls>
          <c:showLegendKey val="0"/>
          <c:showVal val="0"/>
          <c:showCatName val="0"/>
          <c:showSerName val="0"/>
          <c:showPercent val="0"/>
          <c:showBubbleSize val="0"/>
        </c:dLbls>
        <c:gapWidth val="150"/>
        <c:overlap val="100"/>
        <c:axId val="270841344"/>
        <c:axId val="270843264"/>
      </c:barChart>
      <c:catAx>
        <c:axId val="270841344"/>
        <c:scaling>
          <c:orientation val="minMax"/>
        </c:scaling>
        <c:delete val="0"/>
        <c:axPos val="l"/>
        <c:title>
          <c:tx>
            <c:rich>
              <a:bodyPr rot="0" vert="horz"/>
              <a:lstStyle/>
              <a:p>
                <a:pPr>
                  <a:defRPr/>
                </a:pPr>
                <a:r>
                  <a:rPr lang="en-US"/>
                  <a:t>TYPE</a:t>
                </a:r>
              </a:p>
            </c:rich>
          </c:tx>
          <c:layout/>
          <c:overlay val="0"/>
        </c:title>
        <c:majorTickMark val="out"/>
        <c:minorTickMark val="none"/>
        <c:tickLblPos val="nextTo"/>
        <c:crossAx val="270843264"/>
        <c:crosses val="autoZero"/>
        <c:auto val="1"/>
        <c:lblAlgn val="ctr"/>
        <c:lblOffset val="100"/>
        <c:noMultiLvlLbl val="0"/>
      </c:catAx>
      <c:valAx>
        <c:axId val="270843264"/>
        <c:scaling>
          <c:orientation val="minMax"/>
        </c:scaling>
        <c:delete val="0"/>
        <c:axPos val="b"/>
        <c:majorGridlines>
          <c:spPr>
            <a:ln>
              <a:noFill/>
            </a:ln>
          </c:spPr>
        </c:majorGridlines>
        <c:title>
          <c:tx>
            <c:rich>
              <a:bodyPr/>
              <a:lstStyle/>
              <a:p>
                <a:pPr>
                  <a:defRPr/>
                </a:pPr>
                <a:r>
                  <a:rPr lang="en-US"/>
                  <a:t>SALES</a:t>
                </a:r>
              </a:p>
            </c:rich>
          </c:tx>
          <c:layout/>
          <c:overlay val="0"/>
        </c:title>
        <c:numFmt formatCode="General" sourceLinked="1"/>
        <c:majorTickMark val="out"/>
        <c:minorTickMark val="none"/>
        <c:tickLblPos val="nextTo"/>
        <c:crossAx val="270841344"/>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Sales</a:t>
            </a:r>
            <a:r>
              <a:rPr lang="en-US" baseline="0"/>
              <a:t> and Time</a:t>
            </a:r>
            <a:endParaRPr lang="en-US"/>
          </a:p>
        </c:rich>
      </c:tx>
      <c:layout/>
      <c:overlay val="0"/>
    </c:title>
    <c:autoTitleDeleted val="0"/>
    <c:plotArea>
      <c:layout/>
      <c:scatterChart>
        <c:scatterStyle val="lineMarker"/>
        <c:varyColors val="0"/>
        <c:ser>
          <c:idx val="0"/>
          <c:order val="0"/>
          <c:spPr>
            <a:ln w="28575">
              <a:noFill/>
            </a:ln>
          </c:spPr>
          <c:trendline>
            <c:trendlineType val="linear"/>
            <c:dispRSqr val="0"/>
            <c:dispEq val="0"/>
          </c:trendline>
          <c:xVal>
            <c:numRef>
              <c:f>'[MATH534_Project_Data_SALESCALL_A (1).xlsx]MATH534 Course Project Data SAL'!$L$2:$L$101</c:f>
              <c:numCache>
                <c:formatCode>0.0</c:formatCode>
                <c:ptCount val="100"/>
                <c:pt idx="0">
                  <c:v>13</c:v>
                </c:pt>
                <c:pt idx="1">
                  <c:v>16.9</c:v>
                </c:pt>
                <c:pt idx="2">
                  <c:v>15.7</c:v>
                </c:pt>
                <c:pt idx="3">
                  <c:v>13.5</c:v>
                </c:pt>
                <c:pt idx="4">
                  <c:v>14</c:v>
                </c:pt>
                <c:pt idx="5">
                  <c:v>12.7</c:v>
                </c:pt>
                <c:pt idx="6">
                  <c:v>19.9</c:v>
                </c:pt>
                <c:pt idx="7">
                  <c:v>14.7</c:v>
                </c:pt>
                <c:pt idx="8">
                  <c:v>13.2</c:v>
                </c:pt>
                <c:pt idx="9">
                  <c:v>15.4</c:v>
                </c:pt>
                <c:pt idx="10">
                  <c:v>11.5</c:v>
                </c:pt>
                <c:pt idx="11">
                  <c:v>16</c:v>
                </c:pt>
                <c:pt idx="12">
                  <c:v>17.5</c:v>
                </c:pt>
                <c:pt idx="13">
                  <c:v>13.2</c:v>
                </c:pt>
                <c:pt idx="14">
                  <c:v>17.3</c:v>
                </c:pt>
                <c:pt idx="15">
                  <c:v>11</c:v>
                </c:pt>
                <c:pt idx="16">
                  <c:v>18</c:v>
                </c:pt>
                <c:pt idx="17">
                  <c:v>15.8</c:v>
                </c:pt>
                <c:pt idx="18">
                  <c:v>18.5</c:v>
                </c:pt>
                <c:pt idx="19">
                  <c:v>18.9</c:v>
                </c:pt>
                <c:pt idx="20">
                  <c:v>17.9</c:v>
                </c:pt>
                <c:pt idx="21">
                  <c:v>13.5</c:v>
                </c:pt>
                <c:pt idx="22">
                  <c:v>13.7</c:v>
                </c:pt>
                <c:pt idx="23">
                  <c:v>18.1</c:v>
                </c:pt>
                <c:pt idx="24">
                  <c:v>15</c:v>
                </c:pt>
                <c:pt idx="25">
                  <c:v>14.3</c:v>
                </c:pt>
                <c:pt idx="26">
                  <c:v>16.7</c:v>
                </c:pt>
                <c:pt idx="27">
                  <c:v>12.4</c:v>
                </c:pt>
                <c:pt idx="28">
                  <c:v>15.3</c:v>
                </c:pt>
                <c:pt idx="29">
                  <c:v>12.7</c:v>
                </c:pt>
                <c:pt idx="30">
                  <c:v>16.4</c:v>
                </c:pt>
                <c:pt idx="31">
                  <c:v>15.1</c:v>
                </c:pt>
                <c:pt idx="32">
                  <c:v>17.8</c:v>
                </c:pt>
                <c:pt idx="33">
                  <c:v>19</c:v>
                </c:pt>
                <c:pt idx="34">
                  <c:v>10</c:v>
                </c:pt>
                <c:pt idx="35">
                  <c:v>15.7</c:v>
                </c:pt>
                <c:pt idx="36">
                  <c:v>14.9</c:v>
                </c:pt>
                <c:pt idx="37">
                  <c:v>12.3</c:v>
                </c:pt>
                <c:pt idx="38">
                  <c:v>19</c:v>
                </c:pt>
                <c:pt idx="39">
                  <c:v>14.3</c:v>
                </c:pt>
                <c:pt idx="40">
                  <c:v>13.9</c:v>
                </c:pt>
                <c:pt idx="41">
                  <c:v>16.9</c:v>
                </c:pt>
                <c:pt idx="42">
                  <c:v>17</c:v>
                </c:pt>
                <c:pt idx="43">
                  <c:v>14.3</c:v>
                </c:pt>
                <c:pt idx="44">
                  <c:v>19.4</c:v>
                </c:pt>
                <c:pt idx="45">
                  <c:v>14.6</c:v>
                </c:pt>
                <c:pt idx="46">
                  <c:v>19.4</c:v>
                </c:pt>
                <c:pt idx="47">
                  <c:v>15.4</c:v>
                </c:pt>
                <c:pt idx="48">
                  <c:v>14</c:v>
                </c:pt>
                <c:pt idx="49">
                  <c:v>16</c:v>
                </c:pt>
                <c:pt idx="50">
                  <c:v>13</c:v>
                </c:pt>
                <c:pt idx="51">
                  <c:v>12.4</c:v>
                </c:pt>
                <c:pt idx="52">
                  <c:v>15.4</c:v>
                </c:pt>
                <c:pt idx="53">
                  <c:v>14.8</c:v>
                </c:pt>
                <c:pt idx="54">
                  <c:v>15.8</c:v>
                </c:pt>
                <c:pt idx="55">
                  <c:v>12.4</c:v>
                </c:pt>
                <c:pt idx="56">
                  <c:v>13.6</c:v>
                </c:pt>
                <c:pt idx="57">
                  <c:v>14.9</c:v>
                </c:pt>
                <c:pt idx="58">
                  <c:v>17.9</c:v>
                </c:pt>
                <c:pt idx="59">
                  <c:v>16.6</c:v>
                </c:pt>
                <c:pt idx="60">
                  <c:v>14.5</c:v>
                </c:pt>
                <c:pt idx="61">
                  <c:v>15</c:v>
                </c:pt>
                <c:pt idx="62">
                  <c:v>15.3</c:v>
                </c:pt>
                <c:pt idx="63">
                  <c:v>14.2</c:v>
                </c:pt>
                <c:pt idx="64">
                  <c:v>10.9</c:v>
                </c:pt>
                <c:pt idx="65">
                  <c:v>17.5</c:v>
                </c:pt>
                <c:pt idx="66">
                  <c:v>18.3</c:v>
                </c:pt>
                <c:pt idx="67">
                  <c:v>14.3</c:v>
                </c:pt>
                <c:pt idx="68">
                  <c:v>11.4</c:v>
                </c:pt>
                <c:pt idx="69">
                  <c:v>13.6</c:v>
                </c:pt>
                <c:pt idx="70">
                  <c:v>13.6</c:v>
                </c:pt>
                <c:pt idx="71">
                  <c:v>15.6</c:v>
                </c:pt>
                <c:pt idx="72">
                  <c:v>14.6</c:v>
                </c:pt>
                <c:pt idx="73">
                  <c:v>14.8</c:v>
                </c:pt>
                <c:pt idx="74">
                  <c:v>18.9</c:v>
                </c:pt>
                <c:pt idx="75">
                  <c:v>16.5</c:v>
                </c:pt>
                <c:pt idx="76">
                  <c:v>13.4</c:v>
                </c:pt>
                <c:pt idx="77">
                  <c:v>12.6</c:v>
                </c:pt>
                <c:pt idx="78">
                  <c:v>15.3</c:v>
                </c:pt>
                <c:pt idx="79">
                  <c:v>18.8</c:v>
                </c:pt>
                <c:pt idx="80">
                  <c:v>14.7</c:v>
                </c:pt>
                <c:pt idx="81">
                  <c:v>16.6</c:v>
                </c:pt>
                <c:pt idx="82">
                  <c:v>14.2</c:v>
                </c:pt>
                <c:pt idx="83">
                  <c:v>13.6</c:v>
                </c:pt>
                <c:pt idx="84">
                  <c:v>14.5</c:v>
                </c:pt>
                <c:pt idx="85">
                  <c:v>19</c:v>
                </c:pt>
                <c:pt idx="86">
                  <c:v>11.3</c:v>
                </c:pt>
                <c:pt idx="87">
                  <c:v>19.3</c:v>
                </c:pt>
                <c:pt idx="88">
                  <c:v>12.5</c:v>
                </c:pt>
                <c:pt idx="89">
                  <c:v>13.2</c:v>
                </c:pt>
                <c:pt idx="90">
                  <c:v>18.5</c:v>
                </c:pt>
                <c:pt idx="91">
                  <c:v>17.3</c:v>
                </c:pt>
                <c:pt idx="92">
                  <c:v>14.6</c:v>
                </c:pt>
                <c:pt idx="93">
                  <c:v>16.4</c:v>
                </c:pt>
                <c:pt idx="94">
                  <c:v>15.9</c:v>
                </c:pt>
                <c:pt idx="95">
                  <c:v>15.3</c:v>
                </c:pt>
                <c:pt idx="96">
                  <c:v>20</c:v>
                </c:pt>
                <c:pt idx="97">
                  <c:v>14.2</c:v>
                </c:pt>
                <c:pt idx="98">
                  <c:v>17.4</c:v>
                </c:pt>
                <c:pt idx="99">
                  <c:v>17.7</c:v>
                </c:pt>
              </c:numCache>
            </c:numRef>
          </c:xVal>
          <c:yVal>
            <c:numRef>
              <c:f>'[MATH534_Project_Data_SALESCALL_A (1).xlsx]MATH534 Course Project Data SAL'!$M$2:$M$101</c:f>
              <c:numCache>
                <c:formatCode>General</c:formatCode>
                <c:ptCount val="100"/>
                <c:pt idx="0">
                  <c:v>48</c:v>
                </c:pt>
                <c:pt idx="1">
                  <c:v>32</c:v>
                </c:pt>
                <c:pt idx="2">
                  <c:v>44</c:v>
                </c:pt>
                <c:pt idx="3">
                  <c:v>47</c:v>
                </c:pt>
                <c:pt idx="4">
                  <c:v>41</c:v>
                </c:pt>
                <c:pt idx="5">
                  <c:v>46</c:v>
                </c:pt>
                <c:pt idx="6">
                  <c:v>32</c:v>
                </c:pt>
                <c:pt idx="7">
                  <c:v>46</c:v>
                </c:pt>
                <c:pt idx="8">
                  <c:v>42</c:v>
                </c:pt>
                <c:pt idx="9">
                  <c:v>33</c:v>
                </c:pt>
                <c:pt idx="10">
                  <c:v>42</c:v>
                </c:pt>
                <c:pt idx="11">
                  <c:v>50</c:v>
                </c:pt>
                <c:pt idx="12">
                  <c:v>42</c:v>
                </c:pt>
                <c:pt idx="13">
                  <c:v>41</c:v>
                </c:pt>
                <c:pt idx="14">
                  <c:v>41</c:v>
                </c:pt>
                <c:pt idx="15">
                  <c:v>44</c:v>
                </c:pt>
                <c:pt idx="16">
                  <c:v>36</c:v>
                </c:pt>
                <c:pt idx="17">
                  <c:v>47</c:v>
                </c:pt>
                <c:pt idx="18">
                  <c:v>38</c:v>
                </c:pt>
                <c:pt idx="19">
                  <c:v>21</c:v>
                </c:pt>
                <c:pt idx="20">
                  <c:v>67</c:v>
                </c:pt>
                <c:pt idx="21">
                  <c:v>45</c:v>
                </c:pt>
                <c:pt idx="22">
                  <c:v>52</c:v>
                </c:pt>
                <c:pt idx="23">
                  <c:v>37</c:v>
                </c:pt>
                <c:pt idx="24">
                  <c:v>33</c:v>
                </c:pt>
                <c:pt idx="25">
                  <c:v>31</c:v>
                </c:pt>
                <c:pt idx="26">
                  <c:v>44</c:v>
                </c:pt>
                <c:pt idx="27">
                  <c:v>44</c:v>
                </c:pt>
                <c:pt idx="28">
                  <c:v>39</c:v>
                </c:pt>
                <c:pt idx="29">
                  <c:v>43</c:v>
                </c:pt>
                <c:pt idx="30">
                  <c:v>42</c:v>
                </c:pt>
                <c:pt idx="31">
                  <c:v>49</c:v>
                </c:pt>
                <c:pt idx="32">
                  <c:v>41</c:v>
                </c:pt>
                <c:pt idx="33">
                  <c:v>40</c:v>
                </c:pt>
                <c:pt idx="34">
                  <c:v>37</c:v>
                </c:pt>
                <c:pt idx="35">
                  <c:v>36</c:v>
                </c:pt>
                <c:pt idx="36">
                  <c:v>46</c:v>
                </c:pt>
                <c:pt idx="37">
                  <c:v>41</c:v>
                </c:pt>
                <c:pt idx="38">
                  <c:v>49</c:v>
                </c:pt>
                <c:pt idx="39">
                  <c:v>42</c:v>
                </c:pt>
                <c:pt idx="40">
                  <c:v>37</c:v>
                </c:pt>
                <c:pt idx="41">
                  <c:v>37</c:v>
                </c:pt>
                <c:pt idx="42">
                  <c:v>21</c:v>
                </c:pt>
                <c:pt idx="43">
                  <c:v>39</c:v>
                </c:pt>
                <c:pt idx="44">
                  <c:v>44</c:v>
                </c:pt>
                <c:pt idx="45">
                  <c:v>49</c:v>
                </c:pt>
                <c:pt idx="46">
                  <c:v>35</c:v>
                </c:pt>
                <c:pt idx="47">
                  <c:v>46</c:v>
                </c:pt>
                <c:pt idx="48">
                  <c:v>43</c:v>
                </c:pt>
                <c:pt idx="49">
                  <c:v>41</c:v>
                </c:pt>
                <c:pt idx="50">
                  <c:v>48</c:v>
                </c:pt>
                <c:pt idx="51">
                  <c:v>39</c:v>
                </c:pt>
                <c:pt idx="52">
                  <c:v>40</c:v>
                </c:pt>
                <c:pt idx="53">
                  <c:v>48</c:v>
                </c:pt>
                <c:pt idx="54">
                  <c:v>50</c:v>
                </c:pt>
                <c:pt idx="55">
                  <c:v>44</c:v>
                </c:pt>
                <c:pt idx="56">
                  <c:v>43</c:v>
                </c:pt>
                <c:pt idx="57">
                  <c:v>33</c:v>
                </c:pt>
                <c:pt idx="58">
                  <c:v>32</c:v>
                </c:pt>
                <c:pt idx="59">
                  <c:v>46</c:v>
                </c:pt>
                <c:pt idx="60">
                  <c:v>48</c:v>
                </c:pt>
                <c:pt idx="61">
                  <c:v>56</c:v>
                </c:pt>
                <c:pt idx="62">
                  <c:v>44</c:v>
                </c:pt>
                <c:pt idx="63">
                  <c:v>34</c:v>
                </c:pt>
                <c:pt idx="64">
                  <c:v>43</c:v>
                </c:pt>
                <c:pt idx="65">
                  <c:v>33</c:v>
                </c:pt>
                <c:pt idx="66">
                  <c:v>49</c:v>
                </c:pt>
                <c:pt idx="67">
                  <c:v>50</c:v>
                </c:pt>
                <c:pt idx="68">
                  <c:v>52</c:v>
                </c:pt>
                <c:pt idx="69">
                  <c:v>45</c:v>
                </c:pt>
                <c:pt idx="70">
                  <c:v>48</c:v>
                </c:pt>
                <c:pt idx="71">
                  <c:v>35</c:v>
                </c:pt>
                <c:pt idx="72">
                  <c:v>44</c:v>
                </c:pt>
                <c:pt idx="73">
                  <c:v>44</c:v>
                </c:pt>
                <c:pt idx="74">
                  <c:v>67</c:v>
                </c:pt>
                <c:pt idx="75">
                  <c:v>51</c:v>
                </c:pt>
                <c:pt idx="76">
                  <c:v>41</c:v>
                </c:pt>
                <c:pt idx="77">
                  <c:v>40</c:v>
                </c:pt>
                <c:pt idx="78">
                  <c:v>45</c:v>
                </c:pt>
                <c:pt idx="79">
                  <c:v>41</c:v>
                </c:pt>
                <c:pt idx="80">
                  <c:v>40</c:v>
                </c:pt>
                <c:pt idx="81">
                  <c:v>47</c:v>
                </c:pt>
                <c:pt idx="82">
                  <c:v>48</c:v>
                </c:pt>
                <c:pt idx="83">
                  <c:v>42</c:v>
                </c:pt>
                <c:pt idx="84">
                  <c:v>41</c:v>
                </c:pt>
                <c:pt idx="85">
                  <c:v>29</c:v>
                </c:pt>
                <c:pt idx="86">
                  <c:v>48</c:v>
                </c:pt>
                <c:pt idx="87">
                  <c:v>33</c:v>
                </c:pt>
                <c:pt idx="88">
                  <c:v>48</c:v>
                </c:pt>
                <c:pt idx="89">
                  <c:v>45</c:v>
                </c:pt>
                <c:pt idx="90">
                  <c:v>36</c:v>
                </c:pt>
                <c:pt idx="91">
                  <c:v>43</c:v>
                </c:pt>
                <c:pt idx="92">
                  <c:v>42</c:v>
                </c:pt>
                <c:pt idx="93">
                  <c:v>49</c:v>
                </c:pt>
                <c:pt idx="94">
                  <c:v>50</c:v>
                </c:pt>
                <c:pt idx="95">
                  <c:v>42</c:v>
                </c:pt>
                <c:pt idx="96">
                  <c:v>44</c:v>
                </c:pt>
                <c:pt idx="97">
                  <c:v>45</c:v>
                </c:pt>
                <c:pt idx="98">
                  <c:v>48</c:v>
                </c:pt>
                <c:pt idx="99">
                  <c:v>39</c:v>
                </c:pt>
              </c:numCache>
            </c:numRef>
          </c:yVal>
          <c:smooth val="0"/>
        </c:ser>
        <c:dLbls>
          <c:showLegendKey val="0"/>
          <c:showVal val="0"/>
          <c:showCatName val="0"/>
          <c:showSerName val="0"/>
          <c:showPercent val="0"/>
          <c:showBubbleSize val="0"/>
        </c:dLbls>
        <c:axId val="278699008"/>
        <c:axId val="292926208"/>
      </c:scatterChart>
      <c:valAx>
        <c:axId val="278699008"/>
        <c:scaling>
          <c:orientation val="minMax"/>
          <c:min val="10"/>
        </c:scaling>
        <c:delete val="0"/>
        <c:axPos val="b"/>
        <c:title>
          <c:tx>
            <c:rich>
              <a:bodyPr/>
              <a:lstStyle/>
              <a:p>
                <a:pPr>
                  <a:defRPr/>
                </a:pPr>
                <a:r>
                  <a:rPr lang="en-US"/>
                  <a:t>TIME</a:t>
                </a:r>
              </a:p>
            </c:rich>
          </c:tx>
          <c:layout/>
          <c:overlay val="0"/>
        </c:title>
        <c:numFmt formatCode="0.0" sourceLinked="1"/>
        <c:majorTickMark val="out"/>
        <c:minorTickMark val="none"/>
        <c:tickLblPos val="nextTo"/>
        <c:crossAx val="292926208"/>
        <c:crosses val="autoZero"/>
        <c:crossBetween val="midCat"/>
      </c:valAx>
      <c:valAx>
        <c:axId val="292926208"/>
        <c:scaling>
          <c:orientation val="minMax"/>
          <c:min val="21"/>
        </c:scaling>
        <c:delete val="0"/>
        <c:axPos val="l"/>
        <c:majorGridlines>
          <c:spPr>
            <a:ln>
              <a:noFill/>
            </a:ln>
          </c:spPr>
        </c:majorGridlines>
        <c:title>
          <c:tx>
            <c:rich>
              <a:bodyPr rot="-5400000" vert="horz"/>
              <a:lstStyle/>
              <a:p>
                <a:pPr>
                  <a:defRPr/>
                </a:pPr>
                <a:r>
                  <a:rPr lang="en-US"/>
                  <a:t>SALES</a:t>
                </a:r>
              </a:p>
            </c:rich>
          </c:tx>
          <c:layout/>
          <c:overlay val="0"/>
        </c:title>
        <c:numFmt formatCode="General" sourceLinked="1"/>
        <c:majorTickMark val="out"/>
        <c:minorTickMark val="none"/>
        <c:tickLblPos val="nextTo"/>
        <c:crossAx val="278699008"/>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6</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49</cp:revision>
  <dcterms:created xsi:type="dcterms:W3CDTF">2019-10-28T04:18:00Z</dcterms:created>
  <dcterms:modified xsi:type="dcterms:W3CDTF">2019-10-28T18:28:00Z</dcterms:modified>
</cp:coreProperties>
</file>